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ayout w:type="fixed"/>
        <w:tblLook w:val="01E0" w:firstRow="1" w:lastRow="1" w:firstColumn="1" w:lastColumn="1" w:noHBand="0" w:noVBand="0"/>
      </w:tblPr>
      <w:tblGrid>
        <w:gridCol w:w="3078"/>
        <w:gridCol w:w="180"/>
        <w:gridCol w:w="270"/>
        <w:gridCol w:w="7470"/>
      </w:tblGrid>
      <w:tr w:rsidR="00467D0D" w:rsidTr="0096746B">
        <w:tc>
          <w:tcPr>
            <w:tcW w:w="3258" w:type="dxa"/>
            <w:gridSpan w:val="2"/>
            <w:shd w:val="clear" w:color="auto" w:fill="003399"/>
          </w:tcPr>
          <w:p w:rsidR="00467D0D" w:rsidRDefault="00467D0D" w:rsidP="00467D0D">
            <w:pPr>
              <w:pStyle w:val="BodyText"/>
            </w:pPr>
          </w:p>
        </w:tc>
        <w:tc>
          <w:tcPr>
            <w:tcW w:w="7740" w:type="dxa"/>
            <w:gridSpan w:val="2"/>
            <w:shd w:val="clear" w:color="auto" w:fill="003399"/>
          </w:tcPr>
          <w:p w:rsidR="00467D0D" w:rsidRDefault="00467D0D" w:rsidP="00467D0D">
            <w:pPr>
              <w:pStyle w:val="BodyText"/>
            </w:pPr>
          </w:p>
        </w:tc>
      </w:tr>
      <w:tr w:rsidR="00467D0D" w:rsidTr="0096746B">
        <w:trPr>
          <w:trHeight w:val="1440"/>
        </w:trPr>
        <w:tc>
          <w:tcPr>
            <w:tcW w:w="3528" w:type="dxa"/>
            <w:gridSpan w:val="3"/>
            <w:vAlign w:val="center"/>
          </w:tcPr>
          <w:p w:rsidR="00467D0D" w:rsidRDefault="00E43CA4" w:rsidP="00785129">
            <w:pPr>
              <w:pStyle w:val="NewsletterTitle"/>
            </w:pPr>
            <w:r>
              <w:rPr>
                <w:noProof/>
              </w:rPr>
              <w:drawing>
                <wp:anchor distT="0" distB="0" distL="114300" distR="114300" simplePos="0" relativeHeight="251658240" behindDoc="0" locked="0" layoutInCell="1" allowOverlap="1" wp14:anchorId="1CAE2844" wp14:editId="604B85BA">
                  <wp:simplePos x="0" y="0"/>
                  <wp:positionH relativeFrom="column">
                    <wp:posOffset>21590</wp:posOffset>
                  </wp:positionH>
                  <wp:positionV relativeFrom="paragraph">
                    <wp:posOffset>-132715</wp:posOffset>
                  </wp:positionV>
                  <wp:extent cx="2368550" cy="596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550" cy="596265"/>
                          </a:xfrm>
                          <a:prstGeom prst="rect">
                            <a:avLst/>
                          </a:prstGeom>
                        </pic:spPr>
                      </pic:pic>
                    </a:graphicData>
                  </a:graphic>
                  <wp14:sizeRelH relativeFrom="page">
                    <wp14:pctWidth>0</wp14:pctWidth>
                  </wp14:sizeRelH>
                  <wp14:sizeRelV relativeFrom="page">
                    <wp14:pctHeight>0</wp14:pctHeight>
                  </wp14:sizeRelV>
                </wp:anchor>
              </w:drawing>
            </w:r>
          </w:p>
        </w:tc>
        <w:tc>
          <w:tcPr>
            <w:tcW w:w="7470" w:type="dxa"/>
            <w:vAlign w:val="center"/>
          </w:tcPr>
          <w:p w:rsidR="00467D0D" w:rsidRDefault="004E4F1A" w:rsidP="00785129">
            <w:pPr>
              <w:pStyle w:val="NewsletterTitle"/>
            </w:pPr>
            <w:r>
              <w:t>Women’s</w:t>
            </w:r>
            <w:r w:rsidR="0040182D">
              <w:t xml:space="preserve"> Mentor </w:t>
            </w:r>
            <w:r>
              <w:t>Lab</w:t>
            </w:r>
          </w:p>
        </w:tc>
      </w:tr>
      <w:tr w:rsidR="00467D0D" w:rsidTr="0096746B">
        <w:tc>
          <w:tcPr>
            <w:tcW w:w="3078" w:type="dxa"/>
            <w:shd w:val="clear" w:color="auto" w:fill="003399"/>
          </w:tcPr>
          <w:p w:rsidR="00467D0D" w:rsidRPr="00467D0D" w:rsidRDefault="00467D0D" w:rsidP="00467D0D">
            <w:pPr>
              <w:pStyle w:val="NewsletterDate"/>
            </w:pPr>
            <w:r>
              <w:t xml:space="preserve">Newsletter </w:t>
            </w:r>
          </w:p>
        </w:tc>
        <w:tc>
          <w:tcPr>
            <w:tcW w:w="7920" w:type="dxa"/>
            <w:gridSpan w:val="3"/>
            <w:shd w:val="clear" w:color="auto" w:fill="003399"/>
          </w:tcPr>
          <w:p w:rsidR="00467D0D" w:rsidRDefault="00376666" w:rsidP="00DC7CDF">
            <w:pPr>
              <w:pStyle w:val="VolumeandIssue"/>
            </w:pPr>
            <w:r>
              <w:t xml:space="preserve">June </w:t>
            </w:r>
            <w:r w:rsidR="00DC7CDF">
              <w:t>2016</w:t>
            </w:r>
          </w:p>
        </w:tc>
      </w:tr>
      <w:tr w:rsidR="008E395A" w:rsidTr="0096746B">
        <w:tc>
          <w:tcPr>
            <w:tcW w:w="3078" w:type="dxa"/>
            <w:shd w:val="clear" w:color="auto" w:fill="0066CC"/>
          </w:tcPr>
          <w:p w:rsidR="008E395A" w:rsidRDefault="008E395A" w:rsidP="000C33CD">
            <w:pPr>
              <w:pStyle w:val="TableofContentsHeading"/>
              <w:ind w:right="480"/>
            </w:pPr>
            <w:r>
              <w:t>In This Issue</w:t>
            </w:r>
          </w:p>
          <w:p w:rsidR="008E395A" w:rsidRDefault="00272FF9" w:rsidP="00ED33BD">
            <w:pPr>
              <w:pStyle w:val="TableofContentsEntry"/>
              <w:spacing w:before="120"/>
            </w:pPr>
            <w:r>
              <w:t>Ban</w:t>
            </w:r>
            <w:r w:rsidR="00701EE7">
              <w:t>ks with Women on the Board are Less R</w:t>
            </w:r>
            <w:r>
              <w:t xml:space="preserve">isky </w:t>
            </w:r>
          </w:p>
          <w:p w:rsidR="008E395A" w:rsidRDefault="00BB492F" w:rsidP="00DC7CDF">
            <w:pPr>
              <w:pStyle w:val="TableofContentsEntry"/>
            </w:pPr>
            <w:r>
              <w:t>Turn a</w:t>
            </w:r>
            <w:r w:rsidR="00272FF9">
              <w:t xml:space="preserve"> Mentor into a Sponsor</w:t>
            </w:r>
          </w:p>
          <w:p w:rsidR="00DC7CDF" w:rsidRDefault="00272FF9" w:rsidP="00DC7CDF">
            <w:pPr>
              <w:pStyle w:val="TableofContentsEntry"/>
            </w:pPr>
            <w:r>
              <w:t>Super-Charge Your Career</w:t>
            </w:r>
            <w:r w:rsidR="00AE43BB">
              <w:t>: Part I</w:t>
            </w:r>
            <w:r w:rsidR="0096746B">
              <w:t xml:space="preserve"> – Have Courage</w:t>
            </w:r>
          </w:p>
          <w:p w:rsidR="00DC7CDF" w:rsidRDefault="00532629" w:rsidP="00DC7CDF">
            <w:pPr>
              <w:pStyle w:val="TableofContentsEntry"/>
            </w:pPr>
            <w:r>
              <w:t>Love Networking</w:t>
            </w:r>
            <w:r w:rsidR="009B2D06">
              <w:t xml:space="preserve">: </w:t>
            </w:r>
            <w:r w:rsidR="00944B74">
              <w:t xml:space="preserve">An Introduction </w:t>
            </w:r>
            <w:r w:rsidR="00BB492F">
              <w:t>to M</w:t>
            </w:r>
            <w:r w:rsidR="00944B74">
              <w:t>aking</w:t>
            </w:r>
            <w:r w:rsidR="00BB492F">
              <w:t xml:space="preserve"> it W</w:t>
            </w:r>
            <w:r w:rsidR="00701EE7">
              <w:t>ork for Y</w:t>
            </w:r>
            <w:r w:rsidR="009B2D06">
              <w:t>ou</w:t>
            </w:r>
          </w:p>
          <w:p w:rsidR="008973A3" w:rsidRDefault="008973A3" w:rsidP="00ED33BD">
            <w:pPr>
              <w:pStyle w:val="SideBarHeading"/>
            </w:pPr>
          </w:p>
          <w:p w:rsidR="008973A3" w:rsidRDefault="008973A3" w:rsidP="00ED33BD">
            <w:pPr>
              <w:pStyle w:val="SideBarHeading"/>
            </w:pPr>
          </w:p>
          <w:p w:rsidR="00DC7CDF" w:rsidRDefault="00DC7CDF" w:rsidP="00ED33BD">
            <w:pPr>
              <w:pStyle w:val="SideBarHeading"/>
            </w:pPr>
            <w:r>
              <w:t>NEXT ISSUE:</w:t>
            </w:r>
          </w:p>
          <w:p w:rsidR="00DC7CDF" w:rsidRDefault="00754226" w:rsidP="00DC7CDF">
            <w:pPr>
              <w:pStyle w:val="TableofContentsEntry"/>
            </w:pPr>
            <w:r>
              <w:t>How to Lead Women</w:t>
            </w:r>
          </w:p>
          <w:p w:rsidR="00DC7CDF" w:rsidRDefault="00701EE7" w:rsidP="00DC7CDF">
            <w:pPr>
              <w:pStyle w:val="TableofContentsEntry"/>
            </w:pPr>
            <w:r>
              <w:t>Super-Charge Y</w:t>
            </w:r>
            <w:r w:rsidR="00DC7CDF">
              <w:t>our Career</w:t>
            </w:r>
            <w:r w:rsidR="00AE43BB">
              <w:t>: Part II</w:t>
            </w:r>
          </w:p>
          <w:p w:rsidR="00944B74" w:rsidRDefault="00944B74" w:rsidP="00DC7CDF">
            <w:pPr>
              <w:pStyle w:val="TableofContentsEntry"/>
            </w:pPr>
            <w:r>
              <w:t>Love Networking:  Internal vs External Strategies</w:t>
            </w:r>
          </w:p>
          <w:p w:rsidR="00E73250" w:rsidRDefault="00E73250" w:rsidP="00E73250">
            <w:pPr>
              <w:pStyle w:val="TableofContentsEntry"/>
            </w:pPr>
            <w:r>
              <w:t>Build Your Business Case for Gender Diversity</w:t>
            </w:r>
          </w:p>
          <w:p w:rsidR="00093A99" w:rsidRDefault="00093A99" w:rsidP="00785129">
            <w:pPr>
              <w:pStyle w:val="Links"/>
              <w:rPr>
                <w:rStyle w:val="Hyperlink"/>
              </w:rPr>
            </w:pPr>
          </w:p>
          <w:p w:rsidR="008973A3" w:rsidRDefault="008973A3" w:rsidP="00785129">
            <w:pPr>
              <w:pStyle w:val="Links"/>
              <w:rPr>
                <w:rStyle w:val="Hyperlink"/>
              </w:rPr>
            </w:pPr>
          </w:p>
          <w:p w:rsidR="008973A3" w:rsidRPr="002D08DA" w:rsidRDefault="008973A3" w:rsidP="00785129">
            <w:pPr>
              <w:pStyle w:val="Links"/>
              <w:rPr>
                <w:rStyle w:val="Hyperlink"/>
              </w:rPr>
            </w:pPr>
          </w:p>
          <w:p w:rsidR="000C33CD" w:rsidRPr="00CA5283" w:rsidRDefault="000C33CD" w:rsidP="00785129">
            <w:pPr>
              <w:pStyle w:val="Links"/>
              <w:rPr>
                <w:rStyle w:val="Hyperlink"/>
                <w:rFonts w:ascii="Arial Black" w:hAnsi="Arial Black"/>
                <w:color w:val="FFFFFF" w:themeColor="background1"/>
                <w:sz w:val="36"/>
              </w:rPr>
            </w:pPr>
            <w:r w:rsidRPr="00CA5283">
              <w:rPr>
                <w:rStyle w:val="Hyperlink"/>
                <w:rFonts w:ascii="Arial Black" w:hAnsi="Arial Black"/>
                <w:color w:val="FFFFFF" w:themeColor="background1"/>
                <w:sz w:val="28"/>
              </w:rPr>
              <w:t xml:space="preserve">POWER LINKS:  </w:t>
            </w:r>
          </w:p>
          <w:p w:rsidR="008973A3" w:rsidRDefault="008973A3" w:rsidP="00785129">
            <w:pPr>
              <w:pStyle w:val="Links"/>
              <w:rPr>
                <w:rStyle w:val="Hyperlink"/>
                <w:b/>
                <w:i/>
                <w:color w:val="FFFFFF" w:themeColor="background1"/>
              </w:rPr>
            </w:pPr>
            <w:r>
              <w:rPr>
                <w:rStyle w:val="Hyperlink"/>
                <w:b/>
                <w:i/>
                <w:color w:val="FFFFFF" w:themeColor="background1"/>
              </w:rPr>
              <w:t>Managing Yourself: A Smarter Way to Net</w:t>
            </w:r>
            <w:r w:rsidR="00BB492F">
              <w:rPr>
                <w:rStyle w:val="Hyperlink"/>
                <w:b/>
                <w:i/>
                <w:color w:val="FFFFFF" w:themeColor="background1"/>
              </w:rPr>
              <w:t>w</w:t>
            </w:r>
            <w:r>
              <w:rPr>
                <w:rStyle w:val="Hyperlink"/>
                <w:b/>
                <w:i/>
                <w:color w:val="FFFFFF" w:themeColor="background1"/>
              </w:rPr>
              <w:t xml:space="preserve">ork, </w:t>
            </w:r>
          </w:p>
          <w:p w:rsidR="00CA5283" w:rsidRPr="00701EE7" w:rsidRDefault="008973A3" w:rsidP="00785129">
            <w:pPr>
              <w:pStyle w:val="Links"/>
              <w:rPr>
                <w:rStyle w:val="Hyperlink"/>
                <w:color w:val="FFFFFF" w:themeColor="background1"/>
                <w:sz w:val="16"/>
              </w:rPr>
            </w:pPr>
            <w:r w:rsidRPr="008973A3">
              <w:rPr>
                <w:rStyle w:val="Hyperlink"/>
                <w:color w:val="FFFFFF" w:themeColor="background1"/>
                <w:sz w:val="18"/>
              </w:rPr>
              <w:t>by Rob Cross and Robert J. Thomas</w:t>
            </w:r>
            <w:r w:rsidR="00CA5283" w:rsidRPr="008973A3">
              <w:rPr>
                <w:rStyle w:val="Hyperlink"/>
                <w:i/>
                <w:color w:val="FFFFFF" w:themeColor="background1"/>
                <w:sz w:val="18"/>
              </w:rPr>
              <w:t xml:space="preserve"> </w:t>
            </w:r>
            <w:hyperlink r:id="rId9" w:history="1">
              <w:r w:rsidRPr="00701EE7">
                <w:rPr>
                  <w:rStyle w:val="Hyperlink"/>
                  <w:sz w:val="18"/>
                </w:rPr>
                <w:t>http://www.cfapubs.org/doi/full/10.2469/dig.v41.n4.36</w:t>
              </w:r>
            </w:hyperlink>
          </w:p>
          <w:p w:rsidR="008973A3" w:rsidRDefault="008973A3" w:rsidP="00785129">
            <w:pPr>
              <w:pStyle w:val="SideBarHeading"/>
            </w:pPr>
          </w:p>
          <w:p w:rsidR="008E395A" w:rsidRDefault="005B1871" w:rsidP="00785129">
            <w:pPr>
              <w:pStyle w:val="SideBarHeading"/>
            </w:pPr>
            <w:r>
              <w:t>C</w:t>
            </w:r>
            <w:r w:rsidR="008E395A">
              <w:t>ontact Us</w:t>
            </w:r>
          </w:p>
          <w:p w:rsidR="008E395A" w:rsidRDefault="00FD4F24" w:rsidP="00785129">
            <w:pPr>
              <w:pStyle w:val="Links"/>
              <w:rPr>
                <w:rStyle w:val="Hyperlink"/>
              </w:rPr>
            </w:pPr>
            <w:hyperlink r:id="rId10" w:history="1">
              <w:r w:rsidR="00AC4333" w:rsidRPr="00577E73">
                <w:rPr>
                  <w:rStyle w:val="Hyperlink"/>
                </w:rPr>
                <w:t>http://www.thewomensmentorinitiative.com</w:t>
              </w:r>
            </w:hyperlink>
          </w:p>
          <w:p w:rsidR="00AC4333" w:rsidRPr="001A73A5" w:rsidRDefault="00AC4333" w:rsidP="00785129">
            <w:pPr>
              <w:pStyle w:val="Links"/>
              <w:rPr>
                <w:rStyle w:val="Hyperlink"/>
              </w:rPr>
            </w:pPr>
            <w:r>
              <w:rPr>
                <w:rStyle w:val="Hyperlink"/>
              </w:rPr>
              <w:t>OR  email us at:</w:t>
            </w:r>
          </w:p>
          <w:p w:rsidR="00712F6D" w:rsidRDefault="00AC4333" w:rsidP="00712F6D">
            <w:pPr>
              <w:pStyle w:val="BodyText"/>
            </w:pPr>
            <w:r>
              <w:rPr>
                <w:rStyle w:val="Hyperlink"/>
              </w:rPr>
              <w:t>thewomensmentorinitiative@gmail.com</w:t>
            </w:r>
            <w:r w:rsidR="00712F6D">
              <w:t xml:space="preserve"> </w:t>
            </w:r>
          </w:p>
          <w:p w:rsidR="00712F6D" w:rsidRDefault="00712F6D" w:rsidP="00712F6D">
            <w:pPr>
              <w:pStyle w:val="BodyText"/>
            </w:pPr>
          </w:p>
          <w:p w:rsidR="00712F6D" w:rsidRDefault="00712F6D" w:rsidP="00712F6D">
            <w:pPr>
              <w:pStyle w:val="Links"/>
              <w:rPr>
                <w:rFonts w:ascii="Arial Black" w:hAnsi="Arial Black"/>
                <w:color w:val="FFFFFF" w:themeColor="background1"/>
                <w:sz w:val="24"/>
              </w:rPr>
            </w:pPr>
            <w:r w:rsidRPr="00712F6D">
              <w:rPr>
                <w:rFonts w:ascii="Arial Black" w:hAnsi="Arial Black"/>
                <w:color w:val="FFFFFF" w:themeColor="background1"/>
                <w:sz w:val="24"/>
              </w:rPr>
              <w:t xml:space="preserve">Leadership </w:t>
            </w:r>
          </w:p>
          <w:p w:rsidR="00712F6D" w:rsidRDefault="00712F6D" w:rsidP="00712F6D">
            <w:pPr>
              <w:pStyle w:val="Links"/>
              <w:rPr>
                <w:rFonts w:ascii="Arial Black" w:hAnsi="Arial Black"/>
                <w:color w:val="FFFFFF" w:themeColor="background1"/>
                <w:sz w:val="24"/>
              </w:rPr>
            </w:pPr>
            <w:r w:rsidRPr="00712F6D">
              <w:rPr>
                <w:rFonts w:ascii="Arial Black" w:hAnsi="Arial Black"/>
                <w:color w:val="FFFFFF" w:themeColor="background1"/>
                <w:sz w:val="24"/>
              </w:rPr>
              <w:t>Growth</w:t>
            </w:r>
          </w:p>
          <w:p w:rsidR="008E395A" w:rsidRPr="00712F6D" w:rsidRDefault="00712F6D" w:rsidP="00712F6D">
            <w:pPr>
              <w:pStyle w:val="Links"/>
              <w:rPr>
                <w:rStyle w:val="Hyperlink"/>
                <w:rFonts w:ascii="Arial Black" w:hAnsi="Arial Black"/>
              </w:rPr>
            </w:pPr>
            <w:r w:rsidRPr="00712F6D">
              <w:rPr>
                <w:rFonts w:ascii="Arial Black" w:hAnsi="Arial Black"/>
                <w:color w:val="FFFFFF" w:themeColor="background1"/>
                <w:sz w:val="24"/>
              </w:rPr>
              <w:t>Success</w:t>
            </w:r>
          </w:p>
        </w:tc>
        <w:tc>
          <w:tcPr>
            <w:tcW w:w="7920" w:type="dxa"/>
            <w:gridSpan w:val="3"/>
          </w:tcPr>
          <w:p w:rsidR="008E395A" w:rsidRDefault="00272FF9" w:rsidP="00467D0D">
            <w:pPr>
              <w:pStyle w:val="Heading1"/>
            </w:pPr>
            <w:r>
              <w:lastRenderedPageBreak/>
              <w:t>Banks less Risky with Women on Board</w:t>
            </w:r>
          </w:p>
          <w:p w:rsidR="00795AF7" w:rsidRDefault="00795AF7" w:rsidP="005B1077">
            <w:pPr>
              <w:pStyle w:val="NormalWeb"/>
              <w:shd w:val="clear" w:color="auto" w:fill="FFFFFF"/>
              <w:spacing w:before="0" w:beforeAutospacing="0" w:after="0" w:afterAutospacing="0"/>
              <w:textAlignment w:val="baseline"/>
              <w:rPr>
                <w:rFonts w:ascii="Verdana" w:hAnsi="Verdana" w:cs="Arial"/>
                <w:color w:val="000000"/>
                <w:sz w:val="20"/>
                <w:szCs w:val="20"/>
              </w:rPr>
            </w:pPr>
          </w:p>
          <w:p w:rsidR="00376666" w:rsidRPr="00DA2916" w:rsidRDefault="00376666" w:rsidP="00701EE7">
            <w:pPr>
              <w:pStyle w:val="NormalWeb"/>
              <w:shd w:val="clear" w:color="auto" w:fill="FFFFFF"/>
              <w:spacing w:before="0" w:beforeAutospacing="0" w:after="0" w:afterAutospacing="0"/>
              <w:ind w:left="342"/>
              <w:jc w:val="both"/>
              <w:textAlignment w:val="baseline"/>
              <w:rPr>
                <w:rFonts w:ascii="Verdana" w:hAnsi="Verdana"/>
                <w:sz w:val="18"/>
                <w:szCs w:val="20"/>
              </w:rPr>
            </w:pPr>
            <w:r w:rsidRPr="00DA2916">
              <w:rPr>
                <w:rFonts w:ascii="Verdana" w:hAnsi="Verdana"/>
                <w:sz w:val="18"/>
                <w:szCs w:val="20"/>
                <w:shd w:val="clear" w:color="auto" w:fill="FFFFFF"/>
              </w:rPr>
              <w:t>US commercial banks with female CEOs and board chair</w:t>
            </w:r>
            <w:r w:rsidR="00272FF9" w:rsidRPr="00DA2916">
              <w:rPr>
                <w:rFonts w:ascii="Verdana" w:hAnsi="Verdana"/>
                <w:sz w:val="18"/>
                <w:szCs w:val="20"/>
                <w:shd w:val="clear" w:color="auto" w:fill="FFFFFF"/>
              </w:rPr>
              <w:t xml:space="preserve">s </w:t>
            </w:r>
            <w:r w:rsidR="003E38EE" w:rsidRPr="00DA2916">
              <w:rPr>
                <w:rFonts w:ascii="Verdana" w:hAnsi="Verdana"/>
                <w:sz w:val="18"/>
                <w:szCs w:val="20"/>
                <w:shd w:val="clear" w:color="auto" w:fill="FFFFFF"/>
              </w:rPr>
              <w:t xml:space="preserve">are less vulnerable and </w:t>
            </w:r>
            <w:r w:rsidRPr="00DA2916">
              <w:rPr>
                <w:rFonts w:ascii="Verdana" w:hAnsi="Verdana"/>
                <w:sz w:val="18"/>
                <w:szCs w:val="20"/>
                <w:shd w:val="clear" w:color="auto" w:fill="FFFFFF"/>
              </w:rPr>
              <w:t xml:space="preserve">have lower default risk and 5% to 6% more equity capital than banks led by men, according to a Finnish study. "Overall, our study provides support for the idea that female executives and directors may inherently promote more conservative strategies and less risky financial decisions, and it can be beneficial for banks and firms to have females in these positions," said Sami </w:t>
            </w:r>
            <w:proofErr w:type="spellStart"/>
            <w:r w:rsidRPr="00DA2916">
              <w:rPr>
                <w:rFonts w:ascii="Verdana" w:hAnsi="Verdana"/>
                <w:sz w:val="18"/>
                <w:szCs w:val="20"/>
                <w:shd w:val="clear" w:color="auto" w:fill="FFFFFF"/>
              </w:rPr>
              <w:t>Vahamaa</w:t>
            </w:r>
            <w:proofErr w:type="spellEnd"/>
            <w:r w:rsidRPr="00DA2916">
              <w:rPr>
                <w:rFonts w:ascii="Verdana" w:hAnsi="Verdana"/>
                <w:sz w:val="18"/>
                <w:szCs w:val="20"/>
                <w:shd w:val="clear" w:color="auto" w:fill="FFFFFF"/>
              </w:rPr>
              <w:t>, a University of Vaasa</w:t>
            </w:r>
            <w:r w:rsidR="00701EE7">
              <w:rPr>
                <w:rFonts w:ascii="Verdana" w:hAnsi="Verdana"/>
                <w:sz w:val="18"/>
                <w:szCs w:val="20"/>
                <w:shd w:val="clear" w:color="auto" w:fill="FFFFFF"/>
              </w:rPr>
              <w:t xml:space="preserve"> professor and one of the study</w:t>
            </w:r>
            <w:r w:rsidRPr="00DA2916">
              <w:rPr>
                <w:rFonts w:ascii="Verdana" w:hAnsi="Verdana"/>
                <w:sz w:val="18"/>
                <w:szCs w:val="20"/>
                <w:shd w:val="clear" w:color="auto" w:fill="FFFFFF"/>
              </w:rPr>
              <w:t xml:space="preserve"> authors</w:t>
            </w:r>
            <w:r w:rsidR="00701EE7">
              <w:rPr>
                <w:rFonts w:ascii="Verdana" w:hAnsi="Verdana"/>
                <w:sz w:val="18"/>
                <w:szCs w:val="20"/>
                <w:shd w:val="clear" w:color="auto" w:fill="FFFFFF"/>
              </w:rPr>
              <w:t xml:space="preserve"> (</w:t>
            </w:r>
            <w:hyperlink r:id="rId11" w:tgtFrame="_blank" w:history="1">
              <w:r w:rsidRPr="00DA2916">
                <w:rPr>
                  <w:rStyle w:val="Hyperlink"/>
                  <w:color w:val="008CC9"/>
                  <w:sz w:val="18"/>
                  <w:bdr w:val="none" w:sz="0" w:space="0" w:color="auto" w:frame="1"/>
                  <w:shd w:val="clear" w:color="auto" w:fill="FFFFFF"/>
                </w:rPr>
                <w:t>http://on.wsj.com/1XJfLrR</w:t>
              </w:r>
            </w:hyperlink>
            <w:r w:rsidR="00701EE7">
              <w:rPr>
                <w:rStyle w:val="Hyperlink"/>
                <w:color w:val="008CC9"/>
                <w:sz w:val="18"/>
                <w:bdr w:val="none" w:sz="0" w:space="0" w:color="auto" w:frame="1"/>
                <w:shd w:val="clear" w:color="auto" w:fill="FFFFFF"/>
              </w:rPr>
              <w:t>).</w:t>
            </w:r>
          </w:p>
          <w:p w:rsidR="008E395A" w:rsidRDefault="00272FF9" w:rsidP="00467D0D">
            <w:pPr>
              <w:pStyle w:val="Heading2"/>
            </w:pPr>
            <w:r>
              <w:t>Turn a Mentor into a Sponsor</w:t>
            </w:r>
          </w:p>
          <w:tbl>
            <w:tblPr>
              <w:tblW w:w="7252" w:type="dxa"/>
              <w:tblLayout w:type="fixed"/>
              <w:tblLook w:val="01E0" w:firstRow="1" w:lastRow="1" w:firstColumn="1" w:lastColumn="1" w:noHBand="0" w:noVBand="0"/>
            </w:tblPr>
            <w:tblGrid>
              <w:gridCol w:w="245"/>
              <w:gridCol w:w="7007"/>
            </w:tblGrid>
            <w:tr w:rsidR="0093052A" w:rsidTr="0096746B">
              <w:trPr>
                <w:trHeight w:val="6165"/>
              </w:trPr>
              <w:tc>
                <w:tcPr>
                  <w:tcW w:w="245" w:type="dxa"/>
                  <w:vAlign w:val="center"/>
                </w:tcPr>
                <w:p w:rsidR="0093052A" w:rsidRDefault="0093052A" w:rsidP="0093052A">
                  <w:pPr>
                    <w:pStyle w:val="BodyText"/>
                    <w:spacing w:before="60"/>
                    <w:jc w:val="center"/>
                  </w:pPr>
                </w:p>
              </w:tc>
              <w:tc>
                <w:tcPr>
                  <w:tcW w:w="7007" w:type="dxa"/>
                </w:tcPr>
                <w:p w:rsidR="00DA2916" w:rsidRDefault="00DA2916" w:rsidP="00D63289">
                  <w:pPr>
                    <w:pStyle w:val="BodyText"/>
                    <w:ind w:right="72"/>
                    <w:contextualSpacing/>
                    <w:jc w:val="both"/>
                    <w:rPr>
                      <w:sz w:val="18"/>
                    </w:rPr>
                  </w:pPr>
                </w:p>
                <w:p w:rsidR="00986BAA" w:rsidRPr="00DA2916" w:rsidRDefault="00272FF9" w:rsidP="00D63289">
                  <w:pPr>
                    <w:pStyle w:val="BodyText"/>
                    <w:ind w:right="72"/>
                    <w:contextualSpacing/>
                    <w:jc w:val="both"/>
                    <w:rPr>
                      <w:sz w:val="18"/>
                      <w:shd w:val="clear" w:color="auto" w:fill="FFFFFF"/>
                    </w:rPr>
                  </w:pPr>
                  <w:r w:rsidRPr="00DA2916">
                    <w:rPr>
                      <w:sz w:val="18"/>
                    </w:rPr>
                    <w:t>A</w:t>
                  </w:r>
                  <w:r w:rsidR="00701EE7">
                    <w:rPr>
                      <w:sz w:val="18"/>
                      <w:shd w:val="clear" w:color="auto" w:fill="FFFFFF"/>
                    </w:rPr>
                    <w:t>n effective</w:t>
                  </w:r>
                  <w:r w:rsidR="009522D3" w:rsidRPr="00DA2916">
                    <w:rPr>
                      <w:sz w:val="18"/>
                      <w:shd w:val="clear" w:color="auto" w:fill="FFFFFF"/>
                    </w:rPr>
                    <w:t xml:space="preserve"> mentor </w:t>
                  </w:r>
                  <w:r w:rsidRPr="00DA2916">
                    <w:rPr>
                      <w:sz w:val="18"/>
                      <w:shd w:val="clear" w:color="auto" w:fill="FFFFFF"/>
                    </w:rPr>
                    <w:t>is someone that has direct infl</w:t>
                  </w:r>
                  <w:r w:rsidR="005B1871" w:rsidRPr="00DA2916">
                    <w:rPr>
                      <w:sz w:val="18"/>
                      <w:shd w:val="clear" w:color="auto" w:fill="FFFFFF"/>
                    </w:rPr>
                    <w:t xml:space="preserve">uence over your career. </w:t>
                  </w:r>
                  <w:r w:rsidRPr="00DA2916">
                    <w:rPr>
                      <w:sz w:val="18"/>
                      <w:shd w:val="clear" w:color="auto" w:fill="FFFFFF"/>
                    </w:rPr>
                    <w:t xml:space="preserve"> </w:t>
                  </w:r>
                  <w:r w:rsidR="005B1871" w:rsidRPr="00DA2916">
                    <w:rPr>
                      <w:sz w:val="18"/>
                      <w:shd w:val="clear" w:color="auto" w:fill="FFFFFF"/>
                    </w:rPr>
                    <w:t>A s</w:t>
                  </w:r>
                  <w:r w:rsidR="00707DB0" w:rsidRPr="00DA2916">
                    <w:rPr>
                      <w:sz w:val="18"/>
                      <w:shd w:val="clear" w:color="auto" w:fill="FFFFFF"/>
                    </w:rPr>
                    <w:t>ponsor</w:t>
                  </w:r>
                  <w:r w:rsidR="005B1871" w:rsidRPr="00DA2916">
                    <w:rPr>
                      <w:sz w:val="18"/>
                      <w:shd w:val="clear" w:color="auto" w:fill="FFFFFF"/>
                    </w:rPr>
                    <w:t>, however,</w:t>
                  </w:r>
                  <w:r w:rsidR="00707DB0" w:rsidRPr="00DA2916">
                    <w:rPr>
                      <w:sz w:val="18"/>
                      <w:shd w:val="clear" w:color="auto" w:fill="FFFFFF"/>
                    </w:rPr>
                    <w:t xml:space="preserve"> is someone that will put </w:t>
                  </w:r>
                  <w:r w:rsidR="00F0237A" w:rsidRPr="00DA2916">
                    <w:rPr>
                      <w:sz w:val="18"/>
                      <w:shd w:val="clear" w:color="auto" w:fill="FFFFFF"/>
                    </w:rPr>
                    <w:t xml:space="preserve">their reputation on the line and put </w:t>
                  </w:r>
                  <w:r w:rsidR="00707DB0" w:rsidRPr="00DA2916">
                    <w:rPr>
                      <w:sz w:val="18"/>
                      <w:shd w:val="clear" w:color="auto" w:fill="FFFFFF"/>
                    </w:rPr>
                    <w:t xml:space="preserve">you forward in your career when the decision time comes.  </w:t>
                  </w:r>
                  <w:r w:rsidR="005B1871" w:rsidRPr="00DA2916">
                    <w:rPr>
                      <w:sz w:val="18"/>
                      <w:shd w:val="clear" w:color="auto" w:fill="FFFFFF"/>
                    </w:rPr>
                    <w:t xml:space="preserve"> </w:t>
                  </w:r>
                  <w:r w:rsidR="00407292" w:rsidRPr="00DA2916">
                    <w:rPr>
                      <w:rFonts w:cs="Arial"/>
                      <w:color w:val="000000"/>
                      <w:sz w:val="18"/>
                      <w:shd w:val="clear" w:color="auto" w:fill="FFFFFF"/>
                    </w:rPr>
                    <w:t>According to research from the</w:t>
                  </w:r>
                  <w:r w:rsidR="00BB492F">
                    <w:rPr>
                      <w:rStyle w:val="apple-converted-space"/>
                      <w:rFonts w:cs="Arial"/>
                      <w:color w:val="000000"/>
                      <w:sz w:val="18"/>
                      <w:shd w:val="clear" w:color="auto" w:fill="FFFFFF"/>
                    </w:rPr>
                    <w:t xml:space="preserve"> </w:t>
                  </w:r>
                  <w:hyperlink r:id="rId12" w:tgtFrame="_blank" w:history="1">
                    <w:r w:rsidR="00407292" w:rsidRPr="00BB492F">
                      <w:rPr>
                        <w:rStyle w:val="Hyperlink"/>
                        <w:rFonts w:cs="Arial"/>
                        <w:i/>
                        <w:color w:val="000000"/>
                        <w:sz w:val="18"/>
                        <w:bdr w:val="none" w:sz="0" w:space="0" w:color="auto" w:frame="1"/>
                        <w:shd w:val="clear" w:color="auto" w:fill="FFFFFF"/>
                      </w:rPr>
                      <w:t>Center for Talent Innovation</w:t>
                    </w:r>
                  </w:hyperlink>
                  <w:r w:rsidR="00407292" w:rsidRPr="00DA2916">
                    <w:rPr>
                      <w:sz w:val="18"/>
                    </w:rPr>
                    <w:t>,</w:t>
                  </w:r>
                  <w:r w:rsidR="00407292" w:rsidRPr="00DA2916">
                    <w:rPr>
                      <w:rFonts w:cs="Arial"/>
                      <w:color w:val="000000"/>
                      <w:sz w:val="18"/>
                      <w:shd w:val="clear" w:color="auto" w:fill="FFFFFF"/>
                    </w:rPr>
                    <w:t xml:space="preserve"> people with sponsors are 23% more likely to move up in their career than those without sponsors.</w:t>
                  </w:r>
                  <w:r w:rsidR="00407292" w:rsidRPr="00DA2916">
                    <w:rPr>
                      <w:rFonts w:cs="Arial"/>
                      <w:color w:val="000000"/>
                      <w:sz w:val="18"/>
                      <w:shd w:val="clear" w:color="auto" w:fill="FFFFFF"/>
                    </w:rPr>
                    <w:t xml:space="preserve">  </w:t>
                  </w:r>
                  <w:r w:rsidR="00407292" w:rsidRPr="00DA2916">
                    <w:rPr>
                      <w:sz w:val="18"/>
                      <w:shd w:val="clear" w:color="auto" w:fill="FFFFFF"/>
                    </w:rPr>
                    <w:t xml:space="preserve">It stands to reason, therefore, </w:t>
                  </w:r>
                  <w:r w:rsidR="005B1871" w:rsidRPr="00DA2916">
                    <w:rPr>
                      <w:sz w:val="18"/>
                      <w:shd w:val="clear" w:color="auto" w:fill="FFFFFF"/>
                    </w:rPr>
                    <w:t>that your s</w:t>
                  </w:r>
                  <w:r w:rsidR="00407292" w:rsidRPr="00DA2916">
                    <w:rPr>
                      <w:sz w:val="18"/>
                      <w:shd w:val="clear" w:color="auto" w:fill="FFFFFF"/>
                    </w:rPr>
                    <w:t xml:space="preserve">ponsor is </w:t>
                  </w:r>
                  <w:r w:rsidR="00407292" w:rsidRPr="00DA2916">
                    <w:rPr>
                      <w:sz w:val="18"/>
                      <w:shd w:val="clear" w:color="auto" w:fill="FFFFFF"/>
                    </w:rPr>
                    <w:t>in the inner circle of decision-makers that control your career path.  Your sponsor needs a chair at the table when the promotion decisions are being made.</w:t>
                  </w:r>
                </w:p>
                <w:p w:rsidR="005B1871" w:rsidRDefault="00407292" w:rsidP="00D63289">
                  <w:pPr>
                    <w:pStyle w:val="NormalWeb"/>
                    <w:shd w:val="clear" w:color="auto" w:fill="FFFFFF"/>
                    <w:spacing w:before="0" w:beforeAutospacing="0" w:after="360" w:afterAutospacing="0"/>
                    <w:contextualSpacing/>
                    <w:jc w:val="both"/>
                    <w:textAlignment w:val="baseline"/>
                    <w:rPr>
                      <w:rFonts w:ascii="Verdana" w:hAnsi="Verdana"/>
                      <w:color w:val="111111"/>
                      <w:sz w:val="18"/>
                      <w:szCs w:val="20"/>
                    </w:rPr>
                  </w:pPr>
                  <w:r w:rsidRPr="00DA2916">
                    <w:rPr>
                      <w:rFonts w:ascii="Verdana" w:hAnsi="Verdana"/>
                      <w:sz w:val="18"/>
                      <w:szCs w:val="20"/>
                      <w:shd w:val="clear" w:color="auto" w:fill="FFFFFF"/>
                    </w:rPr>
                    <w:t>Unlike asking someone to be your mentor, a sponsorship relationship m</w:t>
                  </w:r>
                  <w:r w:rsidR="00E938AD" w:rsidRPr="00DA2916">
                    <w:rPr>
                      <w:rFonts w:ascii="Verdana" w:hAnsi="Verdana"/>
                      <w:sz w:val="18"/>
                      <w:szCs w:val="20"/>
                      <w:shd w:val="clear" w:color="auto" w:fill="FFFFFF"/>
                    </w:rPr>
                    <w:t xml:space="preserve">ust grow over time.  </w:t>
                  </w:r>
                  <w:r w:rsidR="005B1871" w:rsidRPr="00DA2916">
                    <w:rPr>
                      <w:rStyle w:val="apple-converted-space"/>
                      <w:rFonts w:ascii="Verdana" w:hAnsi="Verdana"/>
                      <w:color w:val="111111"/>
                      <w:sz w:val="18"/>
                      <w:szCs w:val="20"/>
                    </w:rPr>
                    <w:t> </w:t>
                  </w:r>
                  <w:r w:rsidR="005B1871" w:rsidRPr="00DA2916">
                    <w:rPr>
                      <w:rFonts w:ascii="Verdana" w:hAnsi="Verdana"/>
                      <w:color w:val="111111"/>
                      <w:sz w:val="18"/>
                      <w:szCs w:val="20"/>
                    </w:rPr>
                    <w:t xml:space="preserve">While it’s commonplace </w:t>
                  </w:r>
                  <w:r w:rsidR="005B1871" w:rsidRPr="00DA2916">
                    <w:rPr>
                      <w:rFonts w:ascii="Verdana" w:hAnsi="Verdana"/>
                      <w:color w:val="111111"/>
                      <w:sz w:val="18"/>
                      <w:szCs w:val="20"/>
                    </w:rPr>
                    <w:t xml:space="preserve">to </w:t>
                  </w:r>
                  <w:r w:rsidR="005B1871" w:rsidRPr="00DA2916">
                    <w:rPr>
                      <w:rFonts w:ascii="Verdana" w:hAnsi="Verdana"/>
                      <w:color w:val="111111"/>
                      <w:sz w:val="18"/>
                      <w:szCs w:val="20"/>
                    </w:rPr>
                    <w:t xml:space="preserve">initiate and propel the relationship with a mentor, in sponsorship the dynamic is often reversed. </w:t>
                  </w:r>
                  <w:r w:rsidR="005B1871" w:rsidRPr="00DA2916">
                    <w:rPr>
                      <w:rFonts w:ascii="Verdana" w:hAnsi="Verdana"/>
                      <w:color w:val="111111"/>
                      <w:sz w:val="18"/>
                      <w:szCs w:val="20"/>
                    </w:rPr>
                    <w:t xml:space="preserve"> Due to the reputational risks, it is often </w:t>
                  </w:r>
                  <w:r w:rsidR="005B1871" w:rsidRPr="00DA2916">
                    <w:rPr>
                      <w:rFonts w:ascii="Verdana" w:hAnsi="Verdana"/>
                      <w:color w:val="111111"/>
                      <w:sz w:val="18"/>
                      <w:szCs w:val="20"/>
                    </w:rPr>
                    <w:t>the sponsor that does the choosing.</w:t>
                  </w:r>
                  <w:r w:rsidR="005B1871" w:rsidRPr="00DA2916">
                    <w:rPr>
                      <w:rFonts w:ascii="Verdana" w:hAnsi="Verdana"/>
                      <w:color w:val="111111"/>
                      <w:sz w:val="18"/>
                      <w:szCs w:val="20"/>
                    </w:rPr>
                    <w:t xml:space="preserve"> </w:t>
                  </w:r>
                </w:p>
                <w:p w:rsidR="00DA2916" w:rsidRPr="00DA2916" w:rsidRDefault="00DA2916" w:rsidP="003E38EE">
                  <w:pPr>
                    <w:pStyle w:val="NormalWeb"/>
                    <w:shd w:val="clear" w:color="auto" w:fill="FFFFFF"/>
                    <w:spacing w:before="0" w:beforeAutospacing="0" w:after="360" w:afterAutospacing="0"/>
                    <w:contextualSpacing/>
                    <w:textAlignment w:val="baseline"/>
                    <w:rPr>
                      <w:rFonts w:ascii="Verdana" w:hAnsi="Verdana"/>
                      <w:color w:val="111111"/>
                      <w:sz w:val="18"/>
                      <w:szCs w:val="20"/>
                    </w:rPr>
                  </w:pPr>
                </w:p>
                <w:p w:rsidR="003E38EE" w:rsidRDefault="003E38EE" w:rsidP="00D63289">
                  <w:pPr>
                    <w:pStyle w:val="NormalWeb"/>
                    <w:shd w:val="clear" w:color="auto" w:fill="FFFFFF"/>
                    <w:spacing w:before="0" w:beforeAutospacing="0" w:after="360" w:afterAutospacing="0"/>
                    <w:contextualSpacing/>
                    <w:jc w:val="both"/>
                    <w:textAlignment w:val="baseline"/>
                    <w:rPr>
                      <w:rFonts w:ascii="Verdana" w:hAnsi="Verdana" w:cs="Arial"/>
                      <w:color w:val="000000"/>
                      <w:sz w:val="18"/>
                      <w:szCs w:val="20"/>
                    </w:rPr>
                  </w:pPr>
                  <w:r w:rsidRPr="00DA2916">
                    <w:rPr>
                      <w:rFonts w:ascii="Verdana" w:hAnsi="Verdana"/>
                      <w:sz w:val="18"/>
                      <w:szCs w:val="20"/>
                      <w:shd w:val="clear" w:color="auto" w:fill="FFFFFF"/>
                    </w:rPr>
                    <w:t xml:space="preserve">It is </w:t>
                  </w:r>
                  <w:r w:rsidR="00407292" w:rsidRPr="00DA2916">
                    <w:rPr>
                      <w:rFonts w:ascii="Verdana" w:hAnsi="Verdana"/>
                      <w:sz w:val="18"/>
                      <w:szCs w:val="20"/>
                      <w:shd w:val="clear" w:color="auto" w:fill="FFFFFF"/>
                    </w:rPr>
                    <w:t xml:space="preserve">a relationship of time and trust.  </w:t>
                  </w:r>
                  <w:r w:rsidR="005B1871" w:rsidRPr="00DA2916">
                    <w:rPr>
                      <w:rFonts w:ascii="Verdana" w:hAnsi="Verdana"/>
                      <w:sz w:val="18"/>
                      <w:szCs w:val="20"/>
                      <w:shd w:val="clear" w:color="auto" w:fill="FFFFFF"/>
                    </w:rPr>
                    <w:t xml:space="preserve">It should start with the mentor role and then </w:t>
                  </w:r>
                  <w:r w:rsidR="00701EE7">
                    <w:rPr>
                      <w:rFonts w:ascii="Verdana" w:hAnsi="Verdana"/>
                      <w:sz w:val="18"/>
                      <w:szCs w:val="20"/>
                      <w:shd w:val="clear" w:color="auto" w:fill="FFFFFF"/>
                    </w:rPr>
                    <w:t xml:space="preserve">shift </w:t>
                  </w:r>
                  <w:r w:rsidRPr="00DA2916">
                    <w:rPr>
                      <w:rFonts w:ascii="Verdana" w:hAnsi="Verdana"/>
                      <w:sz w:val="18"/>
                      <w:szCs w:val="20"/>
                      <w:shd w:val="clear" w:color="auto" w:fill="FFFFFF"/>
                    </w:rPr>
                    <w:t xml:space="preserve">into </w:t>
                  </w:r>
                  <w:r w:rsidR="00701EE7">
                    <w:rPr>
                      <w:rFonts w:ascii="Verdana" w:hAnsi="Verdana"/>
                      <w:sz w:val="18"/>
                      <w:szCs w:val="20"/>
                      <w:shd w:val="clear" w:color="auto" w:fill="FFFFFF"/>
                    </w:rPr>
                    <w:t xml:space="preserve">the role of </w:t>
                  </w:r>
                  <w:r w:rsidRPr="00DA2916">
                    <w:rPr>
                      <w:rFonts w:ascii="Verdana" w:hAnsi="Verdana"/>
                      <w:sz w:val="18"/>
                      <w:szCs w:val="20"/>
                      <w:shd w:val="clear" w:color="auto" w:fill="FFFFFF"/>
                    </w:rPr>
                    <w:t>sponsorship</w:t>
                  </w:r>
                  <w:r w:rsidR="00407292" w:rsidRPr="00DA2916">
                    <w:rPr>
                      <w:rFonts w:ascii="Verdana" w:hAnsi="Verdana"/>
                      <w:sz w:val="18"/>
                      <w:szCs w:val="20"/>
                      <w:shd w:val="clear" w:color="auto" w:fill="FFFFFF"/>
                    </w:rPr>
                    <w:t xml:space="preserve"> </w:t>
                  </w:r>
                  <w:r w:rsidR="00407292" w:rsidRPr="00DA2916">
                    <w:rPr>
                      <w:rFonts w:ascii="Verdana" w:hAnsi="Verdana" w:cs="Arial"/>
                      <w:color w:val="000000"/>
                      <w:sz w:val="18"/>
                      <w:szCs w:val="20"/>
                    </w:rPr>
                    <w:t>once you've developed a solid rapport and have proven your talents and abilities</w:t>
                  </w:r>
                  <w:r w:rsidR="00407292" w:rsidRPr="00DA2916">
                    <w:rPr>
                      <w:rFonts w:ascii="Verdana" w:hAnsi="Verdana" w:cs="Arial"/>
                      <w:color w:val="000000"/>
                      <w:sz w:val="18"/>
                      <w:szCs w:val="20"/>
                    </w:rPr>
                    <w:t xml:space="preserve">. </w:t>
                  </w:r>
                  <w:r w:rsidR="00E938AD" w:rsidRPr="00DA2916">
                    <w:rPr>
                      <w:rFonts w:ascii="Verdana" w:hAnsi="Verdana" w:cs="Arial"/>
                      <w:color w:val="000000"/>
                      <w:sz w:val="18"/>
                      <w:szCs w:val="20"/>
                    </w:rPr>
                    <w:t>Remember, however, senior executives may mentor y</w:t>
                  </w:r>
                  <w:r w:rsidR="00701EE7">
                    <w:rPr>
                      <w:rFonts w:ascii="Verdana" w:hAnsi="Verdana" w:cs="Arial"/>
                      <w:color w:val="000000"/>
                      <w:sz w:val="18"/>
                      <w:szCs w:val="20"/>
                    </w:rPr>
                    <w:t>ou whether you are talented</w:t>
                  </w:r>
                  <w:r w:rsidR="00E938AD" w:rsidRPr="00DA2916">
                    <w:rPr>
                      <w:rFonts w:ascii="Verdana" w:hAnsi="Verdana" w:cs="Arial"/>
                      <w:color w:val="000000"/>
                      <w:sz w:val="18"/>
                      <w:szCs w:val="20"/>
                    </w:rPr>
                    <w:t xml:space="preserve"> or not; but to sponsor you by putting their reputation on the line, you have to be </w:t>
                  </w:r>
                  <w:r w:rsidR="00701EE7">
                    <w:rPr>
                      <w:rFonts w:ascii="Verdana" w:hAnsi="Verdana" w:cs="Arial"/>
                      <w:color w:val="000000"/>
                      <w:sz w:val="18"/>
                      <w:szCs w:val="20"/>
                    </w:rPr>
                    <w:t xml:space="preserve">outstanding </w:t>
                  </w:r>
                  <w:r w:rsidR="00E938AD" w:rsidRPr="00DA2916">
                    <w:rPr>
                      <w:rFonts w:ascii="Verdana" w:hAnsi="Verdana" w:cs="Arial"/>
                      <w:color w:val="000000"/>
                      <w:sz w:val="18"/>
                      <w:szCs w:val="20"/>
                    </w:rPr>
                    <w:t xml:space="preserve">at what you do.   </w:t>
                  </w:r>
                </w:p>
                <w:p w:rsidR="00DA2916" w:rsidRPr="00DA2916" w:rsidRDefault="00DA2916" w:rsidP="00D63289">
                  <w:pPr>
                    <w:pStyle w:val="NormalWeb"/>
                    <w:shd w:val="clear" w:color="auto" w:fill="FFFFFF"/>
                    <w:spacing w:before="0" w:beforeAutospacing="0" w:after="360" w:afterAutospacing="0"/>
                    <w:contextualSpacing/>
                    <w:jc w:val="both"/>
                    <w:textAlignment w:val="baseline"/>
                    <w:rPr>
                      <w:rFonts w:ascii="Verdana" w:hAnsi="Verdana" w:cs="Arial"/>
                      <w:color w:val="000000"/>
                      <w:sz w:val="18"/>
                      <w:szCs w:val="20"/>
                    </w:rPr>
                  </w:pPr>
                </w:p>
                <w:p w:rsidR="00E938AD" w:rsidRPr="00DA2916" w:rsidRDefault="00E938AD" w:rsidP="00701EE7">
                  <w:pPr>
                    <w:pStyle w:val="NormalWeb"/>
                    <w:shd w:val="clear" w:color="auto" w:fill="FFFFFF"/>
                    <w:spacing w:before="0" w:beforeAutospacing="0" w:after="360" w:afterAutospacing="0"/>
                    <w:contextualSpacing/>
                    <w:jc w:val="both"/>
                    <w:textAlignment w:val="baseline"/>
                    <w:rPr>
                      <w:rFonts w:ascii="Verdana" w:hAnsi="Verdana" w:cs="Arial"/>
                      <w:color w:val="000000"/>
                      <w:sz w:val="18"/>
                      <w:szCs w:val="20"/>
                    </w:rPr>
                  </w:pPr>
                  <w:r w:rsidRPr="00DA2916">
                    <w:rPr>
                      <w:rFonts w:ascii="Verdana" w:hAnsi="Verdana" w:cs="Arial"/>
                      <w:color w:val="000000"/>
                      <w:sz w:val="18"/>
                      <w:szCs w:val="20"/>
                    </w:rPr>
                    <w:t>Yo</w:t>
                  </w:r>
                  <w:r w:rsidR="005B1871" w:rsidRPr="00DA2916">
                    <w:rPr>
                      <w:rFonts w:ascii="Verdana" w:hAnsi="Verdana" w:cs="Arial"/>
                      <w:color w:val="000000"/>
                      <w:sz w:val="18"/>
                      <w:szCs w:val="20"/>
                    </w:rPr>
                    <w:t>ur s</w:t>
                  </w:r>
                  <w:r w:rsidRPr="00DA2916">
                    <w:rPr>
                      <w:rFonts w:ascii="Verdana" w:hAnsi="Verdana" w:cs="Arial"/>
                      <w:color w:val="000000"/>
                      <w:sz w:val="18"/>
                      <w:szCs w:val="20"/>
                    </w:rPr>
                    <w:t xml:space="preserve">ponsor is not necessarily your friend. </w:t>
                  </w:r>
                  <w:r w:rsidRPr="00DA2916">
                    <w:rPr>
                      <w:rFonts w:ascii="Verdana" w:hAnsi="Verdana" w:cs="Arial"/>
                      <w:color w:val="000000"/>
                      <w:sz w:val="18"/>
                      <w:szCs w:val="20"/>
                    </w:rPr>
                    <w:t xml:space="preserve">You must </w:t>
                  </w:r>
                  <w:r w:rsidR="00701EE7">
                    <w:rPr>
                      <w:rFonts w:ascii="Verdana" w:hAnsi="Verdana" w:cs="Arial"/>
                      <w:color w:val="000000"/>
                      <w:sz w:val="18"/>
                      <w:szCs w:val="20"/>
                    </w:rPr>
                    <w:t xml:space="preserve">consistently exceed expectations and </w:t>
                  </w:r>
                  <w:r w:rsidR="005B1871" w:rsidRPr="00DA2916">
                    <w:rPr>
                      <w:rFonts w:ascii="Verdana" w:hAnsi="Verdana" w:cs="Arial"/>
                      <w:color w:val="000000"/>
                      <w:sz w:val="18"/>
                      <w:szCs w:val="20"/>
                      <w:shd w:val="clear" w:color="auto" w:fill="FFFFFF"/>
                    </w:rPr>
                    <w:t xml:space="preserve">inspire </w:t>
                  </w:r>
                  <w:r w:rsidR="00701EE7">
                    <w:rPr>
                      <w:rFonts w:ascii="Verdana" w:hAnsi="Verdana" w:cs="Arial"/>
                      <w:color w:val="000000"/>
                      <w:sz w:val="18"/>
                      <w:szCs w:val="20"/>
                      <w:shd w:val="clear" w:color="auto" w:fill="FFFFFF"/>
                    </w:rPr>
                    <w:t xml:space="preserve">the </w:t>
                  </w:r>
                  <w:r w:rsidRPr="00DA2916">
                    <w:rPr>
                      <w:rFonts w:ascii="Verdana" w:hAnsi="Verdana" w:cs="Arial"/>
                      <w:color w:val="000000"/>
                      <w:sz w:val="18"/>
                      <w:szCs w:val="20"/>
                      <w:shd w:val="clear" w:color="auto" w:fill="FFFFFF"/>
                    </w:rPr>
                    <w:t xml:space="preserve">confidence </w:t>
                  </w:r>
                  <w:r w:rsidR="00DA2916">
                    <w:rPr>
                      <w:rFonts w:ascii="Verdana" w:hAnsi="Verdana" w:cs="Arial"/>
                      <w:color w:val="000000"/>
                      <w:sz w:val="18"/>
                      <w:szCs w:val="20"/>
                      <w:shd w:val="clear" w:color="auto" w:fill="FFFFFF"/>
                    </w:rPr>
                    <w:t xml:space="preserve">that you can handle </w:t>
                  </w:r>
                  <w:r w:rsidR="00701EE7">
                    <w:rPr>
                      <w:rFonts w:ascii="Verdana" w:hAnsi="Verdana" w:cs="Arial"/>
                      <w:color w:val="000000"/>
                      <w:sz w:val="18"/>
                      <w:szCs w:val="20"/>
                      <w:shd w:val="clear" w:color="auto" w:fill="FFFFFF"/>
                    </w:rPr>
                    <w:t xml:space="preserve">the challenges presented to you. </w:t>
                  </w:r>
                  <w:r w:rsidR="00DA2916">
                    <w:rPr>
                      <w:rFonts w:ascii="Verdana" w:hAnsi="Verdana" w:cs="Arial"/>
                      <w:color w:val="000000"/>
                      <w:sz w:val="18"/>
                      <w:szCs w:val="20"/>
                      <w:shd w:val="clear" w:color="auto" w:fill="FFFFFF"/>
                    </w:rPr>
                    <w:t>D</w:t>
                  </w:r>
                  <w:r w:rsidRPr="00DA2916">
                    <w:rPr>
                      <w:rFonts w:ascii="Verdana" w:hAnsi="Verdana" w:cs="Arial"/>
                      <w:color w:val="000000"/>
                      <w:sz w:val="18"/>
                      <w:szCs w:val="20"/>
                      <w:shd w:val="clear" w:color="auto" w:fill="FFFFFF"/>
                    </w:rPr>
                    <w:t xml:space="preserve">on’t overshare or expose your technical weaknesses.  If you need training you should not ask your sponsor; talk to HR. </w:t>
                  </w:r>
                </w:p>
              </w:tc>
            </w:tr>
          </w:tbl>
          <w:p w:rsidR="008E395A" w:rsidRPr="00E73250" w:rsidRDefault="00BD1632" w:rsidP="00467D0D">
            <w:pPr>
              <w:pStyle w:val="Heading2"/>
              <w:rPr>
                <w:b/>
                <w:sz w:val="28"/>
              </w:rPr>
            </w:pPr>
            <w:r w:rsidRPr="00E73250">
              <w:rPr>
                <w:b/>
                <w:sz w:val="32"/>
              </w:rPr>
              <w:t>Super-Charge your Career</w:t>
            </w:r>
            <w:r w:rsidR="00AE43BB" w:rsidRPr="00E73250">
              <w:rPr>
                <w:b/>
                <w:sz w:val="32"/>
              </w:rPr>
              <w:t>: Part I</w:t>
            </w:r>
            <w:r w:rsidR="0096746B" w:rsidRPr="00E73250">
              <w:rPr>
                <w:b/>
                <w:sz w:val="32"/>
              </w:rPr>
              <w:t xml:space="preserve"> – Have Courage</w:t>
            </w:r>
          </w:p>
          <w:tbl>
            <w:tblPr>
              <w:tblW w:w="0" w:type="auto"/>
              <w:tblLayout w:type="fixed"/>
              <w:tblLook w:val="01E0" w:firstRow="1" w:lastRow="1" w:firstColumn="1" w:lastColumn="1" w:noHBand="0" w:noVBand="0"/>
            </w:tblPr>
            <w:tblGrid>
              <w:gridCol w:w="236"/>
              <w:gridCol w:w="6946"/>
            </w:tblGrid>
            <w:tr w:rsidR="0093052A" w:rsidTr="00E73250">
              <w:tc>
                <w:tcPr>
                  <w:tcW w:w="236" w:type="dxa"/>
                  <w:vAlign w:val="center"/>
                </w:tcPr>
                <w:p w:rsidR="0093052A" w:rsidRDefault="0093052A" w:rsidP="00D63289">
                  <w:pPr>
                    <w:pStyle w:val="BodyText"/>
                    <w:spacing w:before="60"/>
                    <w:jc w:val="both"/>
                  </w:pPr>
                </w:p>
              </w:tc>
              <w:tc>
                <w:tcPr>
                  <w:tcW w:w="6946" w:type="dxa"/>
                </w:tcPr>
                <w:p w:rsidR="00DA2916" w:rsidRDefault="00DA2916" w:rsidP="00D63289">
                  <w:pPr>
                    <w:pStyle w:val="BodyText"/>
                    <w:jc w:val="both"/>
                    <w:rPr>
                      <w:sz w:val="18"/>
                    </w:rPr>
                  </w:pPr>
                </w:p>
                <w:p w:rsidR="000C33CD" w:rsidRPr="00DA2916" w:rsidRDefault="003E38EE" w:rsidP="00D63289">
                  <w:pPr>
                    <w:pStyle w:val="BodyText"/>
                    <w:jc w:val="both"/>
                    <w:rPr>
                      <w:sz w:val="18"/>
                    </w:rPr>
                  </w:pPr>
                  <w:r w:rsidRPr="00DA2916">
                    <w:rPr>
                      <w:sz w:val="18"/>
                    </w:rPr>
                    <w:t xml:space="preserve">Even if you are doing well in your career progression, </w:t>
                  </w:r>
                  <w:r w:rsidR="00701EE7">
                    <w:rPr>
                      <w:sz w:val="18"/>
                    </w:rPr>
                    <w:t xml:space="preserve">you must continue to consider how your career will progress. </w:t>
                  </w:r>
                  <w:r w:rsidR="00D63289">
                    <w:rPr>
                      <w:sz w:val="18"/>
                    </w:rPr>
                    <w:t xml:space="preserve"> </w:t>
                  </w:r>
                  <w:proofErr w:type="gramStart"/>
                  <w:r w:rsidR="00AE43BB" w:rsidRPr="00DA2916">
                    <w:rPr>
                      <w:sz w:val="18"/>
                    </w:rPr>
                    <w:t>Super</w:t>
                  </w:r>
                  <w:proofErr w:type="gramEnd"/>
                  <w:r w:rsidR="00AE43BB" w:rsidRPr="00DA2916">
                    <w:rPr>
                      <w:sz w:val="18"/>
                    </w:rPr>
                    <w:t xml:space="preserve">-charging your career </w:t>
                  </w:r>
                  <w:r w:rsidR="00AE43BB" w:rsidRPr="00DA2916">
                    <w:rPr>
                      <w:sz w:val="18"/>
                    </w:rPr>
                    <w:lastRenderedPageBreak/>
                    <w:t>takes courage</w:t>
                  </w:r>
                  <w:r w:rsidR="000C33CD" w:rsidRPr="00DA2916">
                    <w:rPr>
                      <w:sz w:val="18"/>
                    </w:rPr>
                    <w:t>.</w:t>
                  </w:r>
                  <w:r w:rsidR="00AE43BB" w:rsidRPr="00DA2916">
                    <w:rPr>
                      <w:sz w:val="18"/>
                    </w:rPr>
                    <w:t xml:space="preserve">  Courage often means taking a risk by, for example, assuming a new role or new responsibilities.  Cour</w:t>
                  </w:r>
                  <w:r w:rsidR="00701EE7">
                    <w:rPr>
                      <w:sz w:val="18"/>
                    </w:rPr>
                    <w:t>age can even translate into taking</w:t>
                  </w:r>
                  <w:r w:rsidR="00AE43BB" w:rsidRPr="00DA2916">
                    <w:rPr>
                      <w:sz w:val="18"/>
                    </w:rPr>
                    <w:t xml:space="preserve"> a role in a new geographic location.  Taking a foreign position not only shows tha</w:t>
                  </w:r>
                  <w:r w:rsidR="00701EE7">
                    <w:rPr>
                      <w:sz w:val="18"/>
                    </w:rPr>
                    <w:t>t you have courage and drive, but also</w:t>
                  </w:r>
                  <w:r w:rsidR="00AE43BB" w:rsidRPr="00DA2916">
                    <w:rPr>
                      <w:sz w:val="18"/>
                    </w:rPr>
                    <w:t xml:space="preserve"> offers you the chance to show that you can succeed under a different set of circumstances and outside of your comfort zone.  The vast majority of successful business leaders have spent time abroad. </w:t>
                  </w:r>
                </w:p>
                <w:p w:rsidR="00AE43BB" w:rsidRPr="00DA2916" w:rsidRDefault="00AE43BB" w:rsidP="00D63289">
                  <w:pPr>
                    <w:pStyle w:val="BodyText"/>
                    <w:jc w:val="both"/>
                    <w:rPr>
                      <w:sz w:val="18"/>
                    </w:rPr>
                  </w:pPr>
                  <w:r w:rsidRPr="00DA2916">
                    <w:rPr>
                      <w:sz w:val="18"/>
                    </w:rPr>
                    <w:t>Remember, once you have taken the risk and shown that you can succeed, you can make your case for that promotion or pay increase based on substance and a broad track record.</w:t>
                  </w:r>
                </w:p>
                <w:p w:rsidR="000C33CD" w:rsidRPr="00DA2916" w:rsidRDefault="00AE43BB" w:rsidP="00D63289">
                  <w:pPr>
                    <w:pStyle w:val="BodyText"/>
                    <w:jc w:val="both"/>
                    <w:rPr>
                      <w:i/>
                      <w:sz w:val="18"/>
                    </w:rPr>
                  </w:pPr>
                  <w:r w:rsidRPr="00DA2916">
                    <w:rPr>
                      <w:i/>
                      <w:sz w:val="18"/>
                    </w:rPr>
                    <w:t>The kind of courage you need to super-charge your career is also the courage to fail.  This is one of the su</w:t>
                  </w:r>
                  <w:r w:rsidR="00944B74">
                    <w:rPr>
                      <w:i/>
                      <w:sz w:val="18"/>
                    </w:rPr>
                    <w:t>bjects of the Summer Newsletter</w:t>
                  </w:r>
                  <w:r w:rsidRPr="00DA2916">
                    <w:rPr>
                      <w:i/>
                      <w:sz w:val="18"/>
                    </w:rPr>
                    <w:t>!</w:t>
                  </w:r>
                </w:p>
              </w:tc>
            </w:tr>
          </w:tbl>
          <w:p w:rsidR="009B2D06" w:rsidRDefault="009B2D06" w:rsidP="009B2D06">
            <w:pPr>
              <w:pStyle w:val="Heading2"/>
            </w:pPr>
            <w:r>
              <w:lastRenderedPageBreak/>
              <w:t>Networking: Make it work for you.</w:t>
            </w:r>
          </w:p>
          <w:p w:rsidR="00272FF9" w:rsidRDefault="00272FF9" w:rsidP="00467D0D">
            <w:pPr>
              <w:pStyle w:val="BodyText"/>
              <w:rPr>
                <w:rFonts w:ascii="Cambria" w:hAnsi="Cambria"/>
              </w:rPr>
            </w:pPr>
          </w:p>
          <w:p w:rsidR="009B2D06" w:rsidRDefault="009B2D06" w:rsidP="009B2D06">
            <w:pPr>
              <w:pStyle w:val="NormalWeb"/>
              <w:spacing w:before="0" w:beforeAutospacing="0" w:after="270" w:afterAutospacing="0"/>
              <w:ind w:left="342"/>
              <w:rPr>
                <w:rFonts w:ascii="Verdana" w:hAnsi="Verdana"/>
                <w:color w:val="111111"/>
                <w:sz w:val="18"/>
                <w:szCs w:val="20"/>
              </w:rPr>
            </w:pPr>
            <w:r w:rsidRPr="00B04093">
              <w:rPr>
                <w:rFonts w:ascii="Verdana" w:hAnsi="Verdana"/>
                <w:color w:val="111111"/>
                <w:sz w:val="18"/>
                <w:szCs w:val="20"/>
              </w:rPr>
              <w:t xml:space="preserve">Networking, especially for young women, can be difficult; sometimes treacherous.  </w:t>
            </w:r>
            <w:r w:rsidR="00361414" w:rsidRPr="00B04093">
              <w:rPr>
                <w:rFonts w:ascii="Verdana" w:hAnsi="Verdana"/>
                <w:color w:val="111111"/>
                <w:sz w:val="18"/>
                <w:szCs w:val="20"/>
              </w:rPr>
              <w:t>Men</w:t>
            </w:r>
            <w:r w:rsidRPr="00B04093">
              <w:rPr>
                <w:rFonts w:ascii="Verdana" w:hAnsi="Verdana"/>
                <w:color w:val="111111"/>
                <w:sz w:val="18"/>
                <w:szCs w:val="20"/>
              </w:rPr>
              <w:t xml:space="preserve">, who make up the majority of high-ranking executives, may be more likely to help other men, shutting women out of a high-ranking inner circle without realizing it. What’s more, </w:t>
            </w:r>
            <w:r w:rsidR="00361414" w:rsidRPr="00B04093">
              <w:rPr>
                <w:rFonts w:ascii="Verdana" w:hAnsi="Verdana"/>
                <w:color w:val="111111"/>
                <w:sz w:val="18"/>
                <w:szCs w:val="20"/>
              </w:rPr>
              <w:t xml:space="preserve">young </w:t>
            </w:r>
            <w:r w:rsidRPr="00B04093">
              <w:rPr>
                <w:rFonts w:ascii="Verdana" w:hAnsi="Verdana"/>
                <w:color w:val="111111"/>
                <w:sz w:val="18"/>
                <w:szCs w:val="20"/>
              </w:rPr>
              <w:t>professional women can easily find themselves in a “husband/wife” or even “father/daughter” dynamic with older male colleagues.</w:t>
            </w:r>
            <w:r w:rsidR="008303F0" w:rsidRPr="00B04093">
              <w:rPr>
                <w:rFonts w:ascii="Verdana" w:hAnsi="Verdana"/>
                <w:color w:val="111111"/>
                <w:sz w:val="18"/>
                <w:szCs w:val="20"/>
              </w:rPr>
              <w:t xml:space="preserve">  The greater the power disparity, the greater the chance that gossip will ensue. Care must be taken so as to avoid sponsorship being construed as sexual interest. </w:t>
            </w:r>
          </w:p>
          <w:p w:rsidR="00944B74" w:rsidRDefault="00944B74" w:rsidP="009B2D06">
            <w:pPr>
              <w:pStyle w:val="NormalWeb"/>
              <w:spacing w:before="0" w:beforeAutospacing="0" w:after="270" w:afterAutospacing="0"/>
              <w:ind w:left="342"/>
              <w:rPr>
                <w:rFonts w:ascii="Verdana" w:hAnsi="Verdana"/>
                <w:color w:val="111111"/>
                <w:sz w:val="18"/>
                <w:szCs w:val="20"/>
              </w:rPr>
            </w:pPr>
            <w:r>
              <w:rPr>
                <w:rFonts w:ascii="Verdana" w:hAnsi="Verdana"/>
                <w:color w:val="111111"/>
                <w:sz w:val="18"/>
                <w:szCs w:val="20"/>
              </w:rPr>
              <w:t xml:space="preserve">In keeping with this theme, the best networking is not done by attending a multitude of cocktail parties and </w:t>
            </w:r>
            <w:r w:rsidR="00701EE7">
              <w:rPr>
                <w:rFonts w:ascii="Verdana" w:hAnsi="Verdana"/>
                <w:color w:val="111111"/>
                <w:sz w:val="18"/>
                <w:szCs w:val="20"/>
              </w:rPr>
              <w:t xml:space="preserve">the </w:t>
            </w:r>
            <w:r w:rsidR="002D0E85">
              <w:rPr>
                <w:rFonts w:ascii="Verdana" w:hAnsi="Verdana"/>
                <w:color w:val="111111"/>
                <w:sz w:val="18"/>
                <w:szCs w:val="20"/>
              </w:rPr>
              <w:t xml:space="preserve">odd </w:t>
            </w:r>
            <w:r>
              <w:rPr>
                <w:rFonts w:ascii="Verdana" w:hAnsi="Verdana"/>
                <w:color w:val="111111"/>
                <w:sz w:val="18"/>
                <w:szCs w:val="20"/>
              </w:rPr>
              <w:t>“</w:t>
            </w:r>
            <w:r w:rsidR="002D0E85">
              <w:rPr>
                <w:rFonts w:ascii="Verdana" w:hAnsi="Verdana"/>
                <w:color w:val="111111"/>
                <w:sz w:val="18"/>
                <w:szCs w:val="20"/>
              </w:rPr>
              <w:t>Meet + Greet</w:t>
            </w:r>
            <w:r>
              <w:rPr>
                <w:rFonts w:ascii="Verdana" w:hAnsi="Verdana"/>
                <w:color w:val="111111"/>
                <w:sz w:val="18"/>
                <w:szCs w:val="20"/>
              </w:rPr>
              <w:t>”.  Potent networks are created th</w:t>
            </w:r>
            <w:r w:rsidR="002D0E85">
              <w:rPr>
                <w:rFonts w:ascii="Verdana" w:hAnsi="Verdana"/>
                <w:color w:val="111111"/>
                <w:sz w:val="18"/>
                <w:szCs w:val="20"/>
              </w:rPr>
              <w:t>rough high intensity functions</w:t>
            </w:r>
            <w:r>
              <w:rPr>
                <w:rFonts w:ascii="Verdana" w:hAnsi="Verdana"/>
                <w:color w:val="111111"/>
                <w:sz w:val="18"/>
                <w:szCs w:val="20"/>
              </w:rPr>
              <w:t>, such as school, sports and work.</w:t>
            </w:r>
            <w:r w:rsidR="00B87E19">
              <w:rPr>
                <w:rFonts w:ascii="Verdana" w:hAnsi="Verdana"/>
                <w:color w:val="111111"/>
                <w:sz w:val="18"/>
                <w:szCs w:val="20"/>
              </w:rPr>
              <w:t xml:space="preserve">  School and learning events are particularly helpful for women as you can immediately identify a group of people with similar interests.  Do </w:t>
            </w:r>
            <w:r w:rsidR="00701EE7">
              <w:rPr>
                <w:rFonts w:ascii="Verdana" w:hAnsi="Verdana"/>
                <w:color w:val="111111"/>
                <w:sz w:val="18"/>
                <w:szCs w:val="20"/>
              </w:rPr>
              <w:t xml:space="preserve">some investigation into </w:t>
            </w:r>
            <w:r w:rsidR="00B87E19">
              <w:rPr>
                <w:rFonts w:ascii="Verdana" w:hAnsi="Verdana"/>
                <w:color w:val="111111"/>
                <w:sz w:val="18"/>
                <w:szCs w:val="20"/>
              </w:rPr>
              <w:t>the instructor</w:t>
            </w:r>
            <w:r w:rsidR="00701EE7">
              <w:rPr>
                <w:rFonts w:ascii="Verdana" w:hAnsi="Verdana"/>
                <w:color w:val="111111"/>
                <w:sz w:val="18"/>
                <w:szCs w:val="20"/>
              </w:rPr>
              <w:t>s</w:t>
            </w:r>
            <w:r w:rsidR="00B87E19">
              <w:rPr>
                <w:rFonts w:ascii="Verdana" w:hAnsi="Verdana"/>
                <w:color w:val="111111"/>
                <w:sz w:val="18"/>
                <w:szCs w:val="20"/>
              </w:rPr>
              <w:t xml:space="preserve"> and get to know them.  It will help you hone your networking skills plus give you a chance at other opportunities.  Witness the smart student/participant who does her homework, gets to know the instructor well, then suggests a piece of work that they could write together so gets her work published and a credit on her CV.  </w:t>
            </w:r>
          </w:p>
          <w:p w:rsidR="00B87E19" w:rsidRPr="00B04093" w:rsidRDefault="00B87E19" w:rsidP="009B2D06">
            <w:pPr>
              <w:pStyle w:val="NormalWeb"/>
              <w:spacing w:before="0" w:beforeAutospacing="0" w:after="270" w:afterAutospacing="0"/>
              <w:ind w:left="342"/>
              <w:rPr>
                <w:rFonts w:ascii="Verdana" w:hAnsi="Verdana"/>
                <w:color w:val="111111"/>
                <w:sz w:val="18"/>
                <w:szCs w:val="20"/>
              </w:rPr>
            </w:pPr>
            <w:r>
              <w:rPr>
                <w:rFonts w:ascii="Verdana" w:hAnsi="Verdana"/>
                <w:color w:val="111111"/>
                <w:sz w:val="18"/>
                <w:szCs w:val="20"/>
              </w:rPr>
              <w:t xml:space="preserve">If your firm is particularly “boys-y”, there will a sports theme somewhere.  A passion for sports runs deep in most financial institutions.  In order to network with these men, an easy option is to learn to love (or at least appreciate) sports.  Meg Whitman, the CEO of Hewlett Packard Enterprise cites her experience playing </w:t>
            </w:r>
            <w:r w:rsidR="002D0E85">
              <w:rPr>
                <w:rFonts w:ascii="Verdana" w:hAnsi="Verdana"/>
                <w:color w:val="111111"/>
                <w:sz w:val="18"/>
                <w:szCs w:val="20"/>
              </w:rPr>
              <w:t xml:space="preserve">team </w:t>
            </w:r>
            <w:r>
              <w:rPr>
                <w:rFonts w:ascii="Verdana" w:hAnsi="Verdana"/>
                <w:color w:val="111111"/>
                <w:sz w:val="18"/>
                <w:szCs w:val="20"/>
              </w:rPr>
              <w:t>sports</w:t>
            </w:r>
            <w:r w:rsidR="002D0E85">
              <w:rPr>
                <w:rFonts w:ascii="Verdana" w:hAnsi="Verdana"/>
                <w:color w:val="111111"/>
                <w:sz w:val="18"/>
                <w:szCs w:val="20"/>
              </w:rPr>
              <w:t xml:space="preserve"> as an important asset to her leadership and networking skills. </w:t>
            </w:r>
            <w:r w:rsidR="002D0E85">
              <w:rPr>
                <w:rFonts w:ascii="Verdana" w:hAnsi="Verdana"/>
                <w:i/>
                <w:color w:val="111111"/>
                <w:sz w:val="18"/>
                <w:szCs w:val="20"/>
              </w:rPr>
              <w:t>Harvard Business Review, May 2016</w:t>
            </w:r>
            <w:r>
              <w:rPr>
                <w:rFonts w:ascii="Verdana" w:hAnsi="Verdana"/>
                <w:color w:val="111111"/>
                <w:sz w:val="18"/>
                <w:szCs w:val="20"/>
              </w:rPr>
              <w:t xml:space="preserve"> </w:t>
            </w:r>
          </w:p>
          <w:p w:rsidR="00272FF9" w:rsidRPr="00944B74" w:rsidRDefault="00944B74" w:rsidP="00944B74">
            <w:pPr>
              <w:pStyle w:val="Heading2"/>
            </w:pPr>
            <w:r>
              <w:t>About the Women’s Mentor Initiative</w:t>
            </w:r>
          </w:p>
          <w:p w:rsidR="00272FF9" w:rsidRDefault="00272FF9" w:rsidP="00467D0D">
            <w:pPr>
              <w:pStyle w:val="BodyText"/>
              <w:rPr>
                <w:rFonts w:ascii="Cambria" w:hAnsi="Cambria"/>
              </w:rPr>
            </w:pPr>
          </w:p>
          <w:p w:rsidR="00272FF9" w:rsidRPr="00944B74" w:rsidRDefault="00272FF9" w:rsidP="00272FF9">
            <w:pPr>
              <w:pStyle w:val="BodyText"/>
              <w:ind w:left="342"/>
              <w:rPr>
                <w:sz w:val="18"/>
              </w:rPr>
            </w:pPr>
            <w:r w:rsidRPr="00944B74">
              <w:rPr>
                <w:sz w:val="18"/>
              </w:rPr>
              <w:t xml:space="preserve">The Women’s’ Mentor Initiative </w:t>
            </w:r>
            <w:r w:rsidR="00701EE7">
              <w:rPr>
                <w:sz w:val="18"/>
              </w:rPr>
              <w:t xml:space="preserve">specializes in mentoring women in the </w:t>
            </w:r>
            <w:r w:rsidRPr="00944B74">
              <w:rPr>
                <w:sz w:val="18"/>
              </w:rPr>
              <w:t xml:space="preserve">male-dominated world of Financial Services. The WMI empowers the women in your business while improving the cross functionality and profitability of your business units. </w:t>
            </w:r>
            <w:r w:rsidR="00944B74" w:rsidRPr="00944B74">
              <w:rPr>
                <w:sz w:val="18"/>
              </w:rPr>
              <w:t xml:space="preserve">For more information or to get in touch, see </w:t>
            </w:r>
            <w:hyperlink r:id="rId13" w:history="1">
              <w:r w:rsidR="00944B74" w:rsidRPr="00944B74">
                <w:rPr>
                  <w:rStyle w:val="Hyperlink"/>
                  <w:color w:val="auto"/>
                  <w:sz w:val="18"/>
                </w:rPr>
                <w:t>www.thewomensmentorinitiative.com</w:t>
              </w:r>
            </w:hyperlink>
            <w:r w:rsidR="00701EE7">
              <w:rPr>
                <w:sz w:val="18"/>
              </w:rPr>
              <w:t xml:space="preserve">. </w:t>
            </w:r>
            <w:bookmarkStart w:id="0" w:name="_GoBack"/>
            <w:bookmarkEnd w:id="0"/>
          </w:p>
          <w:p w:rsidR="00944B74" w:rsidRDefault="00944B74" w:rsidP="00944B74">
            <w:pPr>
              <w:pStyle w:val="BodyText"/>
            </w:pPr>
          </w:p>
          <w:p w:rsidR="00272FF9" w:rsidRDefault="00272FF9" w:rsidP="00467D0D">
            <w:pPr>
              <w:pStyle w:val="BodyText"/>
            </w:pPr>
          </w:p>
        </w:tc>
      </w:tr>
    </w:tbl>
    <w:p w:rsidR="006B5CAB" w:rsidRDefault="006B5CAB" w:rsidP="002913A0"/>
    <w:sectPr w:rsidR="006B5CAB" w:rsidSect="003E38EE">
      <w:footerReference w:type="default" r:id="rId14"/>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24" w:rsidRDefault="00FD4F24">
      <w:r>
        <w:separator/>
      </w:r>
    </w:p>
  </w:endnote>
  <w:endnote w:type="continuationSeparator" w:id="0">
    <w:p w:rsidR="00FD4F24" w:rsidRDefault="00FD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F9" w:rsidRPr="00272FF9" w:rsidRDefault="00272FF9">
    <w:pPr>
      <w:pStyle w:val="Footer"/>
      <w:rPr>
        <w:i/>
      </w:rPr>
    </w:pPr>
    <w:r>
      <w:t xml:space="preserve">Author:  L. Rita Theil, </w:t>
    </w:r>
    <w:r>
      <w:rPr>
        <w:i/>
      </w:rPr>
      <w:t xml:space="preserve">B. </w:t>
    </w:r>
    <w:proofErr w:type="spellStart"/>
    <w:r>
      <w:rPr>
        <w:i/>
      </w:rPr>
      <w:t>Soc.</w:t>
    </w:r>
    <w:r w:rsidR="00BD1632">
      <w:rPr>
        <w:i/>
      </w:rPr>
      <w:t>Sci</w:t>
    </w:r>
    <w:proofErr w:type="spellEnd"/>
    <w:r w:rsidR="00BD1632">
      <w:rPr>
        <w:i/>
      </w:rPr>
      <w:t xml:space="preserve">; LLB, MBA, </w:t>
    </w:r>
    <w:proofErr w:type="spellStart"/>
    <w:r w:rsidR="00BD1632">
      <w:rPr>
        <w:i/>
      </w:rPr>
      <w:t>C.Dir</w:t>
    </w:r>
    <w:proofErr w:type="spellEnd"/>
    <w:r w:rsidR="00BD1632">
      <w:rPr>
        <w:i/>
      </w:rPr>
      <w:tab/>
      <w:t xml:space="preserve">                                 Editor: Susan</w:t>
    </w:r>
    <w:r>
      <w:rPr>
        <w:i/>
      </w:rPr>
      <w:t xml:space="preserve"> Hallworth</w:t>
    </w:r>
    <w:r w:rsidR="00BD1632">
      <w:rPr>
        <w:i/>
      </w:rPr>
      <w:t xml:space="preserve">, </w:t>
    </w:r>
    <w:proofErr w:type="spellStart"/>
    <w:r w:rsidR="00BD1632">
      <w:rPr>
        <w:i/>
      </w:rPr>
      <w:t>B.Ed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24" w:rsidRDefault="00FD4F24">
      <w:r>
        <w:separator/>
      </w:r>
    </w:p>
  </w:footnote>
  <w:footnote w:type="continuationSeparator" w:id="0">
    <w:p w:rsidR="00FD4F24" w:rsidRDefault="00FD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F79E320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2E"/>
    <w:rsid w:val="000034C8"/>
    <w:rsid w:val="000120E3"/>
    <w:rsid w:val="00037900"/>
    <w:rsid w:val="00054D9C"/>
    <w:rsid w:val="00064ABB"/>
    <w:rsid w:val="0008500C"/>
    <w:rsid w:val="00093A99"/>
    <w:rsid w:val="000A0174"/>
    <w:rsid w:val="000A615C"/>
    <w:rsid w:val="000C33CD"/>
    <w:rsid w:val="000D333F"/>
    <w:rsid w:val="000F759E"/>
    <w:rsid w:val="00152026"/>
    <w:rsid w:val="00166952"/>
    <w:rsid w:val="0018091B"/>
    <w:rsid w:val="00185854"/>
    <w:rsid w:val="001A0764"/>
    <w:rsid w:val="001A73A5"/>
    <w:rsid w:val="001C3C3E"/>
    <w:rsid w:val="001C513D"/>
    <w:rsid w:val="001F3DA2"/>
    <w:rsid w:val="00205897"/>
    <w:rsid w:val="00207A3F"/>
    <w:rsid w:val="002261A3"/>
    <w:rsid w:val="00256107"/>
    <w:rsid w:val="00272FF9"/>
    <w:rsid w:val="002913A0"/>
    <w:rsid w:val="002A1EC9"/>
    <w:rsid w:val="002D08DA"/>
    <w:rsid w:val="002D0E85"/>
    <w:rsid w:val="002D29BF"/>
    <w:rsid w:val="002E724C"/>
    <w:rsid w:val="002F57DF"/>
    <w:rsid w:val="00311C43"/>
    <w:rsid w:val="00323944"/>
    <w:rsid w:val="0033010D"/>
    <w:rsid w:val="00345B00"/>
    <w:rsid w:val="003524B1"/>
    <w:rsid w:val="00355832"/>
    <w:rsid w:val="00361414"/>
    <w:rsid w:val="00363D98"/>
    <w:rsid w:val="00376666"/>
    <w:rsid w:val="003C22EC"/>
    <w:rsid w:val="003C2D2C"/>
    <w:rsid w:val="003D26EA"/>
    <w:rsid w:val="003E38EE"/>
    <w:rsid w:val="0040182D"/>
    <w:rsid w:val="004058E6"/>
    <w:rsid w:val="00407292"/>
    <w:rsid w:val="00435C8C"/>
    <w:rsid w:val="00445DFF"/>
    <w:rsid w:val="00461DD5"/>
    <w:rsid w:val="00467D0D"/>
    <w:rsid w:val="00476A3C"/>
    <w:rsid w:val="00487680"/>
    <w:rsid w:val="004A24B3"/>
    <w:rsid w:val="004A364D"/>
    <w:rsid w:val="004B0FFC"/>
    <w:rsid w:val="004D1C31"/>
    <w:rsid w:val="004D7E05"/>
    <w:rsid w:val="004E4F1A"/>
    <w:rsid w:val="004E5D61"/>
    <w:rsid w:val="0050638D"/>
    <w:rsid w:val="00532629"/>
    <w:rsid w:val="0053525C"/>
    <w:rsid w:val="00553550"/>
    <w:rsid w:val="00557DF7"/>
    <w:rsid w:val="00583F92"/>
    <w:rsid w:val="005B07C4"/>
    <w:rsid w:val="005B1077"/>
    <w:rsid w:val="005B1871"/>
    <w:rsid w:val="005B7D74"/>
    <w:rsid w:val="005F19A9"/>
    <w:rsid w:val="00607AB7"/>
    <w:rsid w:val="0062037E"/>
    <w:rsid w:val="006301A9"/>
    <w:rsid w:val="00641B4A"/>
    <w:rsid w:val="0065629C"/>
    <w:rsid w:val="006740B0"/>
    <w:rsid w:val="006748DD"/>
    <w:rsid w:val="006764F4"/>
    <w:rsid w:val="0067775B"/>
    <w:rsid w:val="00695D6F"/>
    <w:rsid w:val="006B2964"/>
    <w:rsid w:val="006B5CAB"/>
    <w:rsid w:val="006D56B7"/>
    <w:rsid w:val="006E2B39"/>
    <w:rsid w:val="00701EE7"/>
    <w:rsid w:val="00706858"/>
    <w:rsid w:val="00707DB0"/>
    <w:rsid w:val="00712F6D"/>
    <w:rsid w:val="007526F6"/>
    <w:rsid w:val="00754226"/>
    <w:rsid w:val="007674AE"/>
    <w:rsid w:val="00767C20"/>
    <w:rsid w:val="00785129"/>
    <w:rsid w:val="007854B9"/>
    <w:rsid w:val="00795AF7"/>
    <w:rsid w:val="007B77C1"/>
    <w:rsid w:val="007C6452"/>
    <w:rsid w:val="007D0A4D"/>
    <w:rsid w:val="007F6DD0"/>
    <w:rsid w:val="00803EA2"/>
    <w:rsid w:val="00807344"/>
    <w:rsid w:val="00820316"/>
    <w:rsid w:val="008303F0"/>
    <w:rsid w:val="00882EFF"/>
    <w:rsid w:val="00885009"/>
    <w:rsid w:val="008966A3"/>
    <w:rsid w:val="008973A3"/>
    <w:rsid w:val="008B5090"/>
    <w:rsid w:val="008C02E2"/>
    <w:rsid w:val="008D762F"/>
    <w:rsid w:val="008E3623"/>
    <w:rsid w:val="008E395A"/>
    <w:rsid w:val="00902ABA"/>
    <w:rsid w:val="0093052A"/>
    <w:rsid w:val="00937B06"/>
    <w:rsid w:val="00944B74"/>
    <w:rsid w:val="009522D3"/>
    <w:rsid w:val="0096746B"/>
    <w:rsid w:val="00973C81"/>
    <w:rsid w:val="00974264"/>
    <w:rsid w:val="00977E9B"/>
    <w:rsid w:val="00986BAA"/>
    <w:rsid w:val="009B2D06"/>
    <w:rsid w:val="009E7B95"/>
    <w:rsid w:val="00A01022"/>
    <w:rsid w:val="00A0659B"/>
    <w:rsid w:val="00A27E19"/>
    <w:rsid w:val="00A30AD6"/>
    <w:rsid w:val="00A31337"/>
    <w:rsid w:val="00A55198"/>
    <w:rsid w:val="00AA481C"/>
    <w:rsid w:val="00AC4333"/>
    <w:rsid w:val="00AE43BB"/>
    <w:rsid w:val="00AF03CB"/>
    <w:rsid w:val="00B04093"/>
    <w:rsid w:val="00B21077"/>
    <w:rsid w:val="00B251F8"/>
    <w:rsid w:val="00B3116E"/>
    <w:rsid w:val="00B3583B"/>
    <w:rsid w:val="00B87E19"/>
    <w:rsid w:val="00B91AF5"/>
    <w:rsid w:val="00BB0A32"/>
    <w:rsid w:val="00BB492F"/>
    <w:rsid w:val="00BB494C"/>
    <w:rsid w:val="00BD1632"/>
    <w:rsid w:val="00BD6D7E"/>
    <w:rsid w:val="00BE227B"/>
    <w:rsid w:val="00BF40C4"/>
    <w:rsid w:val="00C05296"/>
    <w:rsid w:val="00C070B3"/>
    <w:rsid w:val="00C340F5"/>
    <w:rsid w:val="00C43D00"/>
    <w:rsid w:val="00C65005"/>
    <w:rsid w:val="00C7252E"/>
    <w:rsid w:val="00C82965"/>
    <w:rsid w:val="00CA5283"/>
    <w:rsid w:val="00CB547E"/>
    <w:rsid w:val="00CB71C9"/>
    <w:rsid w:val="00CC35E1"/>
    <w:rsid w:val="00CD0123"/>
    <w:rsid w:val="00CD488C"/>
    <w:rsid w:val="00CE0C4C"/>
    <w:rsid w:val="00CE6266"/>
    <w:rsid w:val="00D02F61"/>
    <w:rsid w:val="00D03826"/>
    <w:rsid w:val="00D608D8"/>
    <w:rsid w:val="00D63289"/>
    <w:rsid w:val="00D7361C"/>
    <w:rsid w:val="00D75AF0"/>
    <w:rsid w:val="00D952AE"/>
    <w:rsid w:val="00DA2916"/>
    <w:rsid w:val="00DA3D17"/>
    <w:rsid w:val="00DA3DAB"/>
    <w:rsid w:val="00DC7CDF"/>
    <w:rsid w:val="00E10A9A"/>
    <w:rsid w:val="00E128EF"/>
    <w:rsid w:val="00E27281"/>
    <w:rsid w:val="00E43CA4"/>
    <w:rsid w:val="00E63888"/>
    <w:rsid w:val="00E647C2"/>
    <w:rsid w:val="00E73250"/>
    <w:rsid w:val="00E7703B"/>
    <w:rsid w:val="00E8006C"/>
    <w:rsid w:val="00E849EC"/>
    <w:rsid w:val="00E938AD"/>
    <w:rsid w:val="00EB76B8"/>
    <w:rsid w:val="00ED33BD"/>
    <w:rsid w:val="00ED3723"/>
    <w:rsid w:val="00EF7AB2"/>
    <w:rsid w:val="00F0237A"/>
    <w:rsid w:val="00F106DD"/>
    <w:rsid w:val="00F4396F"/>
    <w:rsid w:val="00F520E8"/>
    <w:rsid w:val="00F54792"/>
    <w:rsid w:val="00F71A42"/>
    <w:rsid w:val="00F81DFE"/>
    <w:rsid w:val="00FA47F3"/>
    <w:rsid w:val="00FD4F24"/>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4">
    <w:name w:val="heading 4"/>
    <w:basedOn w:val="Normal"/>
    <w:next w:val="Normal"/>
    <w:link w:val="Heading4Char"/>
    <w:semiHidden/>
    <w:unhideWhenUsed/>
    <w:qFormat/>
    <w:rsid w:val="005B10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apple-converted-space">
    <w:name w:val="apple-converted-space"/>
    <w:basedOn w:val="DefaultParagraphFont"/>
    <w:rsid w:val="009522D3"/>
  </w:style>
  <w:style w:type="character" w:customStyle="1" w:styleId="Heading4Char">
    <w:name w:val="Heading 4 Char"/>
    <w:basedOn w:val="DefaultParagraphFont"/>
    <w:link w:val="Heading4"/>
    <w:semiHidden/>
    <w:rsid w:val="005B1077"/>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5B1077"/>
    <w:pPr>
      <w:spacing w:before="100" w:beforeAutospacing="1" w:after="100" w:afterAutospacing="1"/>
    </w:pPr>
  </w:style>
  <w:style w:type="paragraph" w:styleId="Header">
    <w:name w:val="header"/>
    <w:basedOn w:val="Normal"/>
    <w:link w:val="HeaderChar"/>
    <w:rsid w:val="00272FF9"/>
    <w:pPr>
      <w:tabs>
        <w:tab w:val="center" w:pos="4680"/>
        <w:tab w:val="right" w:pos="9360"/>
      </w:tabs>
    </w:pPr>
  </w:style>
  <w:style w:type="character" w:customStyle="1" w:styleId="HeaderChar">
    <w:name w:val="Header Char"/>
    <w:basedOn w:val="DefaultParagraphFont"/>
    <w:link w:val="Header"/>
    <w:rsid w:val="00272FF9"/>
    <w:rPr>
      <w:sz w:val="24"/>
      <w:szCs w:val="24"/>
    </w:rPr>
  </w:style>
  <w:style w:type="paragraph" w:styleId="Footer">
    <w:name w:val="footer"/>
    <w:basedOn w:val="Normal"/>
    <w:link w:val="FooterChar"/>
    <w:rsid w:val="00272FF9"/>
    <w:pPr>
      <w:tabs>
        <w:tab w:val="center" w:pos="4680"/>
        <w:tab w:val="right" w:pos="9360"/>
      </w:tabs>
    </w:pPr>
  </w:style>
  <w:style w:type="character" w:customStyle="1" w:styleId="FooterChar">
    <w:name w:val="Footer Char"/>
    <w:basedOn w:val="DefaultParagraphFont"/>
    <w:link w:val="Footer"/>
    <w:rsid w:val="00272F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4">
    <w:name w:val="heading 4"/>
    <w:basedOn w:val="Normal"/>
    <w:next w:val="Normal"/>
    <w:link w:val="Heading4Char"/>
    <w:semiHidden/>
    <w:unhideWhenUsed/>
    <w:qFormat/>
    <w:rsid w:val="005B10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apple-converted-space">
    <w:name w:val="apple-converted-space"/>
    <w:basedOn w:val="DefaultParagraphFont"/>
    <w:rsid w:val="009522D3"/>
  </w:style>
  <w:style w:type="character" w:customStyle="1" w:styleId="Heading4Char">
    <w:name w:val="Heading 4 Char"/>
    <w:basedOn w:val="DefaultParagraphFont"/>
    <w:link w:val="Heading4"/>
    <w:semiHidden/>
    <w:rsid w:val="005B1077"/>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5B1077"/>
    <w:pPr>
      <w:spacing w:before="100" w:beforeAutospacing="1" w:after="100" w:afterAutospacing="1"/>
    </w:pPr>
  </w:style>
  <w:style w:type="paragraph" w:styleId="Header">
    <w:name w:val="header"/>
    <w:basedOn w:val="Normal"/>
    <w:link w:val="HeaderChar"/>
    <w:rsid w:val="00272FF9"/>
    <w:pPr>
      <w:tabs>
        <w:tab w:val="center" w:pos="4680"/>
        <w:tab w:val="right" w:pos="9360"/>
      </w:tabs>
    </w:pPr>
  </w:style>
  <w:style w:type="character" w:customStyle="1" w:styleId="HeaderChar">
    <w:name w:val="Header Char"/>
    <w:basedOn w:val="DefaultParagraphFont"/>
    <w:link w:val="Header"/>
    <w:rsid w:val="00272FF9"/>
    <w:rPr>
      <w:sz w:val="24"/>
      <w:szCs w:val="24"/>
    </w:rPr>
  </w:style>
  <w:style w:type="paragraph" w:styleId="Footer">
    <w:name w:val="footer"/>
    <w:basedOn w:val="Normal"/>
    <w:link w:val="FooterChar"/>
    <w:rsid w:val="00272FF9"/>
    <w:pPr>
      <w:tabs>
        <w:tab w:val="center" w:pos="4680"/>
        <w:tab w:val="right" w:pos="9360"/>
      </w:tabs>
    </w:pPr>
  </w:style>
  <w:style w:type="character" w:customStyle="1" w:styleId="FooterChar">
    <w:name w:val="Footer Char"/>
    <w:basedOn w:val="DefaultParagraphFont"/>
    <w:link w:val="Footer"/>
    <w:rsid w:val="00272F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217856122">
      <w:bodyDiv w:val="1"/>
      <w:marLeft w:val="0"/>
      <w:marRight w:val="0"/>
      <w:marTop w:val="0"/>
      <w:marBottom w:val="0"/>
      <w:divBdr>
        <w:top w:val="none" w:sz="0" w:space="0" w:color="auto"/>
        <w:left w:val="none" w:sz="0" w:space="0" w:color="auto"/>
        <w:bottom w:val="none" w:sz="0" w:space="0" w:color="auto"/>
        <w:right w:val="none" w:sz="0" w:space="0" w:color="auto"/>
      </w:divBdr>
    </w:div>
    <w:div w:id="1328947606">
      <w:bodyDiv w:val="1"/>
      <w:marLeft w:val="0"/>
      <w:marRight w:val="0"/>
      <w:marTop w:val="0"/>
      <w:marBottom w:val="0"/>
      <w:divBdr>
        <w:top w:val="none" w:sz="0" w:space="0" w:color="auto"/>
        <w:left w:val="none" w:sz="0" w:space="0" w:color="auto"/>
        <w:bottom w:val="none" w:sz="0" w:space="0" w:color="auto"/>
        <w:right w:val="none" w:sz="0" w:space="0" w:color="auto"/>
      </w:divBdr>
    </w:div>
    <w:div w:id="14984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womensmentorinitiativ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lentinnovation.org/about_C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redir/redirect?url=http%3A%2F%2Fon%2Ewsj%2Ecom%2F1XJfLrR&amp;urlhash=uviq&amp;_t=tracking_a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womensmentorinitiative.com" TargetMode="External"/><Relationship Id="rId4" Type="http://schemas.openxmlformats.org/officeDocument/2006/relationships/settings" Target="settings.xml"/><Relationship Id="rId9" Type="http://schemas.openxmlformats.org/officeDocument/2006/relationships/hyperlink" Target="http://www.cfapubs.org/doi/full/10.2469/dig.v41.n4.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2016-06-17T19:41:00Z</dcterms:created>
  <dcterms:modified xsi:type="dcterms:W3CDTF">2016-06-17T19:41:00Z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